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6" w:rsidRPr="00CA0093" w:rsidRDefault="005215E7" w:rsidP="006745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北京电信技术发展产业协会</w:t>
      </w:r>
    </w:p>
    <w:p w:rsidR="006745B6" w:rsidRPr="00CA0093" w:rsidRDefault="008D72F6" w:rsidP="006745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资产</w:t>
      </w:r>
      <w:r w:rsidR="006745B6" w:rsidRPr="00CA0093">
        <w:rPr>
          <w:rFonts w:hint="eastAsia"/>
          <w:b/>
          <w:sz w:val="44"/>
          <w:szCs w:val="44"/>
        </w:rPr>
        <w:t>管理制度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</w:p>
    <w:p w:rsid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 xml:space="preserve">第一章 </w:t>
      </w:r>
      <w:r>
        <w:rPr>
          <w:rFonts w:hint="eastAsia"/>
          <w:color w:val="333333"/>
          <w:sz w:val="28"/>
          <w:szCs w:val="28"/>
        </w:rPr>
        <w:t>流动资产管理制度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一、</w:t>
      </w:r>
      <w:r w:rsidRPr="006745B6">
        <w:rPr>
          <w:color w:val="333333"/>
          <w:sz w:val="28"/>
          <w:szCs w:val="28"/>
        </w:rPr>
        <w:t>总 则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第一条 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的流动资产是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活动、后勤保障的必要资源。为有效管理</w:t>
      </w:r>
      <w:proofErr w:type="gramStart"/>
      <w:r w:rsidRPr="006745B6">
        <w:rPr>
          <w:color w:val="333333"/>
          <w:sz w:val="28"/>
          <w:szCs w:val="28"/>
        </w:rPr>
        <w:t>好</w:t>
      </w:r>
      <w:r w:rsidRPr="006745B6">
        <w:rPr>
          <w:rFonts w:hint="eastAsia"/>
          <w:color w:val="333333"/>
          <w:sz w:val="28"/>
          <w:szCs w:val="28"/>
        </w:rPr>
        <w:t>协会</w:t>
      </w:r>
      <w:proofErr w:type="gramEnd"/>
      <w:r w:rsidRPr="006745B6">
        <w:rPr>
          <w:color w:val="333333"/>
          <w:sz w:val="28"/>
          <w:szCs w:val="28"/>
        </w:rPr>
        <w:t>的各项流动资产，维护资产安全、完整，充分发挥其使用效益，结合</w:t>
      </w:r>
      <w:r w:rsidRPr="006745B6">
        <w:rPr>
          <w:rFonts w:hint="eastAsia"/>
          <w:color w:val="333333"/>
          <w:sz w:val="28"/>
          <w:szCs w:val="28"/>
        </w:rPr>
        <w:t>本协会</w:t>
      </w:r>
      <w:r w:rsidRPr="006745B6">
        <w:rPr>
          <w:color w:val="333333"/>
          <w:sz w:val="28"/>
          <w:szCs w:val="28"/>
        </w:rPr>
        <w:t>实际制定本制度。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第二条 </w:t>
      </w:r>
      <w:r w:rsidRPr="006745B6">
        <w:rPr>
          <w:color w:val="333333"/>
          <w:sz w:val="28"/>
          <w:szCs w:val="28"/>
        </w:rPr>
        <w:t>本制度所称流动资产，是指可以在一年内变现或者耗用的资产。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的流动资产包括货币资金、应收款项、预付账款、存货等。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第三条 </w:t>
      </w:r>
      <w:r w:rsidRPr="006745B6">
        <w:rPr>
          <w:color w:val="333333"/>
          <w:sz w:val="28"/>
          <w:szCs w:val="28"/>
        </w:rPr>
        <w:t>本制度所称货币资金，是</w:t>
      </w:r>
      <w:proofErr w:type="gramStart"/>
      <w:r w:rsidRPr="006745B6">
        <w:rPr>
          <w:color w:val="333333"/>
          <w:sz w:val="28"/>
          <w:szCs w:val="28"/>
        </w:rPr>
        <w:t>指</w:t>
      </w:r>
      <w:r w:rsidRPr="006745B6">
        <w:rPr>
          <w:rFonts w:hint="eastAsia"/>
          <w:color w:val="333333"/>
          <w:sz w:val="28"/>
          <w:szCs w:val="28"/>
        </w:rPr>
        <w:t>协会</w:t>
      </w:r>
      <w:proofErr w:type="gramEnd"/>
      <w:r w:rsidRPr="006745B6">
        <w:rPr>
          <w:color w:val="333333"/>
          <w:sz w:val="28"/>
          <w:szCs w:val="28"/>
        </w:rPr>
        <w:t>在开展业务过程中处于货币形态的资金，主要包括现金、各种存款和其他货币资金。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第四条 </w:t>
      </w:r>
      <w:r w:rsidRPr="006745B6">
        <w:rPr>
          <w:color w:val="333333"/>
          <w:sz w:val="28"/>
          <w:szCs w:val="28"/>
        </w:rPr>
        <w:t>本制度所称应收款项，是</w:t>
      </w:r>
      <w:proofErr w:type="gramStart"/>
      <w:r w:rsidRPr="006745B6">
        <w:rPr>
          <w:color w:val="333333"/>
          <w:sz w:val="28"/>
          <w:szCs w:val="28"/>
        </w:rPr>
        <w:t>指</w:t>
      </w:r>
      <w:r w:rsidRPr="006745B6">
        <w:rPr>
          <w:rFonts w:hint="eastAsia"/>
          <w:color w:val="333333"/>
          <w:sz w:val="28"/>
          <w:szCs w:val="28"/>
        </w:rPr>
        <w:t>协会</w:t>
      </w:r>
      <w:proofErr w:type="gramEnd"/>
      <w:r w:rsidRPr="006745B6">
        <w:rPr>
          <w:color w:val="333333"/>
          <w:sz w:val="28"/>
          <w:szCs w:val="28"/>
        </w:rPr>
        <w:t>在开展业务过程中，与</w:t>
      </w:r>
      <w:r w:rsidRPr="006745B6">
        <w:rPr>
          <w:rFonts w:hint="eastAsia"/>
          <w:color w:val="333333"/>
          <w:sz w:val="28"/>
          <w:szCs w:val="28"/>
        </w:rPr>
        <w:t>成员单位</w:t>
      </w:r>
      <w:r w:rsidRPr="006745B6">
        <w:rPr>
          <w:color w:val="333333"/>
          <w:sz w:val="28"/>
          <w:szCs w:val="28"/>
        </w:rPr>
        <w:t>和其他单位所发生的往来款项，主要包括应收账款（应收票据）、预付账款和其他应收款。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第五条 </w:t>
      </w:r>
      <w:r w:rsidRPr="006745B6">
        <w:rPr>
          <w:color w:val="333333"/>
          <w:sz w:val="28"/>
          <w:szCs w:val="28"/>
        </w:rPr>
        <w:t>本制度所称存货，是</w:t>
      </w:r>
      <w:proofErr w:type="gramStart"/>
      <w:r w:rsidRPr="006745B6">
        <w:rPr>
          <w:color w:val="333333"/>
          <w:sz w:val="28"/>
          <w:szCs w:val="28"/>
        </w:rPr>
        <w:t>指</w:t>
      </w:r>
      <w:r w:rsidRPr="006745B6">
        <w:rPr>
          <w:rFonts w:hint="eastAsia"/>
          <w:color w:val="333333"/>
          <w:sz w:val="28"/>
          <w:szCs w:val="28"/>
        </w:rPr>
        <w:t>协会</w:t>
      </w:r>
      <w:proofErr w:type="gramEnd"/>
      <w:r w:rsidRPr="006745B6">
        <w:rPr>
          <w:color w:val="333333"/>
          <w:sz w:val="28"/>
          <w:szCs w:val="28"/>
        </w:rPr>
        <w:t>为</w:t>
      </w:r>
      <w:r w:rsidRPr="006745B6">
        <w:rPr>
          <w:rFonts w:hint="eastAsia"/>
          <w:color w:val="333333"/>
          <w:sz w:val="28"/>
          <w:szCs w:val="28"/>
        </w:rPr>
        <w:t>开展业务活动</w:t>
      </w:r>
      <w:r w:rsidRPr="006745B6">
        <w:rPr>
          <w:color w:val="333333"/>
          <w:sz w:val="28"/>
          <w:szCs w:val="28"/>
        </w:rPr>
        <w:t>而储存的材料、燃料、包装物和低值易耗品等。对存货的管理，应遵循“计划采购、定额定量供应”的原则。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二</w:t>
      </w:r>
      <w:r>
        <w:rPr>
          <w:rFonts w:hint="eastAsia"/>
          <w:color w:val="333333"/>
          <w:sz w:val="28"/>
          <w:szCs w:val="28"/>
        </w:rPr>
        <w:t>、</w:t>
      </w:r>
      <w:r w:rsidRPr="006745B6">
        <w:rPr>
          <w:color w:val="333333"/>
          <w:sz w:val="28"/>
          <w:szCs w:val="28"/>
        </w:rPr>
        <w:t>货币资金及应收款管理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>第六条</w:t>
      </w:r>
      <w:r w:rsidRPr="006745B6">
        <w:rPr>
          <w:rStyle w:val="a6"/>
          <w:rFonts w:hint="eastAsia"/>
          <w:color w:val="333333"/>
          <w:sz w:val="28"/>
          <w:szCs w:val="28"/>
        </w:rPr>
        <w:t xml:space="preserve"> 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应加强现金和银行存款管理，严格遵守《现金管理暂行条例》和《银行结算办法》。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lastRenderedPageBreak/>
        <w:t xml:space="preserve">第七条 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收取现金一律由</w:t>
      </w:r>
      <w:r w:rsidRPr="006745B6">
        <w:rPr>
          <w:rFonts w:hint="eastAsia"/>
          <w:color w:val="333333"/>
          <w:sz w:val="28"/>
          <w:szCs w:val="28"/>
        </w:rPr>
        <w:t>财务部门</w:t>
      </w:r>
      <w:r w:rsidRPr="006745B6">
        <w:rPr>
          <w:color w:val="333333"/>
          <w:sz w:val="28"/>
          <w:szCs w:val="28"/>
        </w:rPr>
        <w:t>负责，对外交往需开具统一由财政部门监制的收款收据。内部结算需使用盖有财务专用章的内部核定票据。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第八条 </w:t>
      </w:r>
      <w:r w:rsidRPr="006745B6">
        <w:rPr>
          <w:color w:val="333333"/>
          <w:sz w:val="28"/>
          <w:szCs w:val="28"/>
        </w:rPr>
        <w:t>申报、核定现金库存定额。现金库存定额的申报，一般按本单位3天零星开支的现金数额填报库存现金定额申报表，送开户行核定批准同意后执行。经核定、批准的库存现金定额，是本单位日库存现金的限额，不得突破，如超出限额，应在当日交存银行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第九条 </w:t>
      </w:r>
      <w:r w:rsidRPr="006745B6">
        <w:rPr>
          <w:color w:val="333333"/>
          <w:sz w:val="28"/>
          <w:szCs w:val="28"/>
        </w:rPr>
        <w:t>严格控制现金使用范围。属于发放职工工资、各种津贴、奖金、备用金；按国家规定支付给个人的其他报酬；向个人购买、材料加工、出差、采购人员必须随身携带的现金；结算起点限额（1000元）以下的零星支出；本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领导及财务</w:t>
      </w:r>
      <w:r w:rsidRPr="006745B6">
        <w:rPr>
          <w:rFonts w:hint="eastAsia"/>
          <w:color w:val="333333"/>
          <w:sz w:val="28"/>
          <w:szCs w:val="28"/>
        </w:rPr>
        <w:t>部门</w:t>
      </w:r>
      <w:r w:rsidRPr="006745B6">
        <w:rPr>
          <w:color w:val="333333"/>
          <w:sz w:val="28"/>
          <w:szCs w:val="28"/>
        </w:rPr>
        <w:t>认为可以用现金支付并经银行同意的其他款项，可以用现金支付，不属上述情况的，应通过银行结算。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第十条 </w:t>
      </w:r>
      <w:r w:rsidRPr="006745B6">
        <w:rPr>
          <w:color w:val="333333"/>
          <w:sz w:val="28"/>
          <w:szCs w:val="28"/>
        </w:rPr>
        <w:t>按记账要求逐笔登记现金收付，日清月结，及时核对现金，做到账款相符。不准用不符合财务制度的凭证顶替现金，不准保留账外公款，不准把现金借给外单位。凡是现金支出必须附有合法的原始单据。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第十一条 </w:t>
      </w:r>
      <w:r w:rsidRPr="006745B6">
        <w:rPr>
          <w:color w:val="333333"/>
          <w:sz w:val="28"/>
          <w:szCs w:val="28"/>
        </w:rPr>
        <w:t>发生的一切现金收入，必须当日如数直接送存银行，并注明款项来源，不得坐支。剩余零钞和备用金，应在下班前存放保险柜内。财务</w:t>
      </w:r>
      <w:r w:rsidRPr="006745B6">
        <w:rPr>
          <w:rFonts w:hint="eastAsia"/>
          <w:color w:val="333333"/>
          <w:sz w:val="28"/>
          <w:szCs w:val="28"/>
        </w:rPr>
        <w:t>部门</w:t>
      </w:r>
      <w:r w:rsidRPr="006745B6">
        <w:rPr>
          <w:color w:val="333333"/>
          <w:sz w:val="28"/>
          <w:szCs w:val="28"/>
        </w:rPr>
        <w:t>应每周至少一次定期或不定期对现金余额进行检查，并将检查结果归档。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lastRenderedPageBreak/>
        <w:t>第十二条</w:t>
      </w:r>
      <w:r w:rsidRPr="006745B6">
        <w:rPr>
          <w:rFonts w:hint="eastAsia"/>
          <w:color w:val="333333"/>
          <w:sz w:val="28"/>
          <w:szCs w:val="28"/>
        </w:rPr>
        <w:t xml:space="preserve"> </w:t>
      </w:r>
      <w:r w:rsidRPr="006745B6">
        <w:rPr>
          <w:color w:val="333333"/>
          <w:sz w:val="28"/>
          <w:szCs w:val="28"/>
        </w:rPr>
        <w:t>员工因公向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借款应填写申请，注明预计费用额度、各类费用明细及借款项目经费来源，并须经相关领导同意，由</w:t>
      </w:r>
      <w:r w:rsidRPr="006745B6">
        <w:rPr>
          <w:rFonts w:hint="eastAsia"/>
          <w:color w:val="333333"/>
          <w:sz w:val="28"/>
          <w:szCs w:val="28"/>
        </w:rPr>
        <w:t>秘书</w:t>
      </w:r>
      <w:r w:rsidRPr="006745B6">
        <w:rPr>
          <w:color w:val="333333"/>
          <w:sz w:val="28"/>
          <w:szCs w:val="28"/>
        </w:rPr>
        <w:t>长审批。借款人未按期限进行还款的，又未提出书面申请，于次月逐月在工资中扣款，扣款的标准为月应发工资的20%</w:t>
      </w:r>
      <w:proofErr w:type="gramStart"/>
      <w:r w:rsidRPr="006745B6">
        <w:rPr>
          <w:color w:val="333333"/>
          <w:sz w:val="28"/>
          <w:szCs w:val="28"/>
        </w:rPr>
        <w:t>以上但</w:t>
      </w:r>
      <w:proofErr w:type="gramEnd"/>
      <w:r w:rsidRPr="006745B6">
        <w:rPr>
          <w:color w:val="333333"/>
          <w:sz w:val="28"/>
          <w:szCs w:val="28"/>
        </w:rPr>
        <w:t>剩余工资不低于本地最低工资水平。凡借款</w:t>
      </w:r>
      <w:r w:rsidRPr="006745B6">
        <w:rPr>
          <w:rFonts w:hint="eastAsia"/>
          <w:color w:val="333333"/>
          <w:sz w:val="28"/>
          <w:szCs w:val="28"/>
        </w:rPr>
        <w:t>员工</w:t>
      </w:r>
      <w:r w:rsidRPr="006745B6">
        <w:rPr>
          <w:color w:val="333333"/>
          <w:sz w:val="28"/>
          <w:szCs w:val="28"/>
        </w:rPr>
        <w:t>前次借款未清者不得办理后续借款手续。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>第十三条</w:t>
      </w:r>
      <w:r w:rsidRPr="006745B6">
        <w:rPr>
          <w:rFonts w:hint="eastAsia"/>
          <w:color w:val="333333"/>
          <w:sz w:val="28"/>
          <w:szCs w:val="28"/>
        </w:rPr>
        <w:t xml:space="preserve"> </w:t>
      </w:r>
      <w:r w:rsidRPr="006745B6">
        <w:rPr>
          <w:color w:val="333333"/>
          <w:sz w:val="28"/>
          <w:szCs w:val="28"/>
        </w:rPr>
        <w:t>各部门有权向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领取备用金，备用金限额原则上控制在2000元以内，特殊要求必须经</w:t>
      </w:r>
      <w:r w:rsidRPr="006745B6">
        <w:rPr>
          <w:rFonts w:hint="eastAsia"/>
          <w:color w:val="333333"/>
          <w:sz w:val="28"/>
          <w:szCs w:val="28"/>
        </w:rPr>
        <w:t>财务部门和秘书长</w:t>
      </w:r>
      <w:r w:rsidRPr="006745B6">
        <w:rPr>
          <w:color w:val="333333"/>
          <w:sz w:val="28"/>
          <w:szCs w:val="28"/>
        </w:rPr>
        <w:t>讨论决定。各部门领用的备用金，必须有专人妥善保管，财务</w:t>
      </w:r>
      <w:r w:rsidRPr="006745B6">
        <w:rPr>
          <w:rFonts w:hint="eastAsia"/>
          <w:color w:val="333333"/>
          <w:sz w:val="28"/>
          <w:szCs w:val="28"/>
        </w:rPr>
        <w:t>部门</w:t>
      </w:r>
      <w:r w:rsidRPr="006745B6">
        <w:rPr>
          <w:color w:val="333333"/>
          <w:sz w:val="28"/>
          <w:szCs w:val="28"/>
        </w:rPr>
        <w:t>有权进行检查监督。为明确借用备用金的责任，借用人应每年向财务</w:t>
      </w:r>
      <w:r w:rsidRPr="006745B6">
        <w:rPr>
          <w:rFonts w:hint="eastAsia"/>
          <w:color w:val="333333"/>
          <w:sz w:val="28"/>
          <w:szCs w:val="28"/>
        </w:rPr>
        <w:t>部门</w:t>
      </w:r>
      <w:r w:rsidRPr="006745B6">
        <w:rPr>
          <w:color w:val="333333"/>
          <w:sz w:val="28"/>
          <w:szCs w:val="28"/>
        </w:rPr>
        <w:t>履行还借手续。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第十四条 </w:t>
      </w:r>
      <w:r w:rsidRPr="006745B6">
        <w:rPr>
          <w:color w:val="333333"/>
          <w:sz w:val="28"/>
          <w:szCs w:val="28"/>
        </w:rPr>
        <w:t>凡购买</w:t>
      </w:r>
      <w:r w:rsidRPr="006745B6">
        <w:rPr>
          <w:rFonts w:hint="eastAsia"/>
          <w:color w:val="333333"/>
          <w:sz w:val="28"/>
          <w:szCs w:val="28"/>
        </w:rPr>
        <w:t>固定资产</w:t>
      </w:r>
      <w:r w:rsidRPr="006745B6">
        <w:rPr>
          <w:color w:val="333333"/>
          <w:sz w:val="28"/>
          <w:szCs w:val="28"/>
        </w:rPr>
        <w:t>，必须经</w:t>
      </w:r>
      <w:r w:rsidRPr="006745B6">
        <w:rPr>
          <w:rFonts w:hint="eastAsia"/>
          <w:color w:val="333333"/>
          <w:sz w:val="28"/>
          <w:szCs w:val="28"/>
        </w:rPr>
        <w:t>固定资产</w:t>
      </w:r>
      <w:r w:rsidRPr="006745B6">
        <w:rPr>
          <w:color w:val="333333"/>
          <w:sz w:val="28"/>
          <w:szCs w:val="28"/>
        </w:rPr>
        <w:t>管理专员办理有关手续，经批准的</w:t>
      </w:r>
      <w:r w:rsidRPr="006745B6">
        <w:rPr>
          <w:rFonts w:hint="eastAsia"/>
          <w:color w:val="333333"/>
          <w:sz w:val="28"/>
          <w:szCs w:val="28"/>
        </w:rPr>
        <w:t>固定资产</w:t>
      </w:r>
      <w:r w:rsidRPr="006745B6">
        <w:rPr>
          <w:color w:val="333333"/>
          <w:sz w:val="28"/>
          <w:szCs w:val="28"/>
        </w:rPr>
        <w:t>购买时应通过银行结算。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第十五条 </w:t>
      </w:r>
      <w:r w:rsidRPr="006745B6">
        <w:rPr>
          <w:color w:val="333333"/>
          <w:sz w:val="28"/>
          <w:szCs w:val="28"/>
        </w:rPr>
        <w:t>财务</w:t>
      </w:r>
      <w:r w:rsidRPr="006745B6">
        <w:rPr>
          <w:rFonts w:hint="eastAsia"/>
          <w:color w:val="333333"/>
          <w:sz w:val="28"/>
          <w:szCs w:val="28"/>
        </w:rPr>
        <w:t>部门</w:t>
      </w:r>
      <w:r w:rsidRPr="006745B6">
        <w:rPr>
          <w:color w:val="333333"/>
          <w:sz w:val="28"/>
          <w:szCs w:val="28"/>
        </w:rPr>
        <w:t>应接受银行及有关部门的检查督促，对开户行及有关部门按现金管理条例进行检查现金运用、账簿等情况时，本单位任何人不得拒绝，应如实反映本单位现金管理的情况或存在问题，配合检查，改进工作。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第十六条 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各种存款的管理主要指对银行账户、支票、银行对账、存取款等结算业务的管理。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第十七条 </w:t>
      </w:r>
      <w:r w:rsidRPr="006745B6">
        <w:rPr>
          <w:color w:val="333333"/>
          <w:sz w:val="28"/>
          <w:szCs w:val="28"/>
        </w:rPr>
        <w:t>银行存款账户由财务</w:t>
      </w:r>
      <w:r w:rsidRPr="006745B6">
        <w:rPr>
          <w:rFonts w:hint="eastAsia"/>
          <w:color w:val="333333"/>
          <w:sz w:val="28"/>
          <w:szCs w:val="28"/>
        </w:rPr>
        <w:t>部门</w:t>
      </w:r>
      <w:r w:rsidRPr="006745B6">
        <w:rPr>
          <w:color w:val="333333"/>
          <w:sz w:val="28"/>
          <w:szCs w:val="28"/>
        </w:rPr>
        <w:t>统一管理，各部门如因经济活动需要，需在银行开立存款账户的，必须经</w:t>
      </w:r>
      <w:r w:rsidRPr="006745B6">
        <w:rPr>
          <w:rFonts w:hint="eastAsia"/>
          <w:color w:val="333333"/>
          <w:sz w:val="28"/>
          <w:szCs w:val="28"/>
        </w:rPr>
        <w:t>财务部门和秘书长</w:t>
      </w:r>
      <w:r w:rsidRPr="006745B6">
        <w:rPr>
          <w:color w:val="333333"/>
          <w:sz w:val="28"/>
          <w:szCs w:val="28"/>
        </w:rPr>
        <w:t>讨论通过。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第十八条 </w:t>
      </w:r>
      <w:r w:rsidRPr="006745B6">
        <w:rPr>
          <w:color w:val="333333"/>
          <w:sz w:val="28"/>
          <w:szCs w:val="28"/>
        </w:rPr>
        <w:t>财务</w:t>
      </w:r>
      <w:r w:rsidRPr="006745B6">
        <w:rPr>
          <w:rFonts w:hint="eastAsia"/>
          <w:color w:val="333333"/>
          <w:sz w:val="28"/>
          <w:szCs w:val="28"/>
        </w:rPr>
        <w:t>部门</w:t>
      </w:r>
      <w:r w:rsidRPr="006745B6">
        <w:rPr>
          <w:color w:val="333333"/>
          <w:sz w:val="28"/>
          <w:szCs w:val="28"/>
        </w:rPr>
        <w:t>需开立银行新账户，申请后经</w:t>
      </w:r>
      <w:r w:rsidRPr="006745B6">
        <w:rPr>
          <w:rFonts w:hint="eastAsia"/>
          <w:color w:val="333333"/>
          <w:sz w:val="28"/>
          <w:szCs w:val="28"/>
        </w:rPr>
        <w:t>秘书</w:t>
      </w:r>
      <w:r w:rsidRPr="006745B6">
        <w:rPr>
          <w:color w:val="333333"/>
          <w:sz w:val="28"/>
          <w:szCs w:val="28"/>
        </w:rPr>
        <w:t>长审核签批后方可开立，且各账户审批原件均需存档。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第十九条 </w:t>
      </w:r>
      <w:r w:rsidRPr="006745B6">
        <w:rPr>
          <w:color w:val="333333"/>
          <w:sz w:val="28"/>
          <w:szCs w:val="28"/>
        </w:rPr>
        <w:t>按照国家有关规定办理有关存款、取款及转账结算等业务，遵守银行的有关制度，接受银行监督；银行账户不准出租、出借、套用或转让给其他单位或个人使用。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第二十条 </w:t>
      </w:r>
      <w:r w:rsidRPr="006745B6">
        <w:rPr>
          <w:color w:val="333333"/>
          <w:sz w:val="28"/>
          <w:szCs w:val="28"/>
        </w:rPr>
        <w:t>支票应由专人妥善保管，预留银行印</w:t>
      </w:r>
      <w:proofErr w:type="gramStart"/>
      <w:r w:rsidRPr="006745B6">
        <w:rPr>
          <w:color w:val="333333"/>
          <w:sz w:val="28"/>
          <w:szCs w:val="28"/>
        </w:rPr>
        <w:t>签必须</w:t>
      </w:r>
      <w:proofErr w:type="gramEnd"/>
      <w:r w:rsidRPr="006745B6">
        <w:rPr>
          <w:color w:val="333333"/>
          <w:sz w:val="28"/>
          <w:szCs w:val="28"/>
        </w:rPr>
        <w:t>分人保管。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第二十一条 </w:t>
      </w:r>
      <w:r w:rsidRPr="006745B6">
        <w:rPr>
          <w:color w:val="333333"/>
          <w:sz w:val="28"/>
          <w:szCs w:val="28"/>
        </w:rPr>
        <w:t>支票按序签发，领用支票须在领用登记本上进行登记。领用支票须经财务负责人确认经费来源和额度限额后签发，预算内经费领用金额在5000元以下的大额支票必须经</w:t>
      </w:r>
      <w:r w:rsidRPr="006745B6">
        <w:rPr>
          <w:rFonts w:hint="eastAsia"/>
          <w:color w:val="333333"/>
          <w:sz w:val="28"/>
          <w:szCs w:val="28"/>
        </w:rPr>
        <w:t>部门总监</w:t>
      </w:r>
      <w:r w:rsidRPr="006745B6">
        <w:rPr>
          <w:color w:val="333333"/>
          <w:sz w:val="28"/>
          <w:szCs w:val="28"/>
        </w:rPr>
        <w:t>批准，超过5000元且5万元以下的大额支票需经</w:t>
      </w:r>
      <w:r w:rsidRPr="006745B6">
        <w:rPr>
          <w:rFonts w:hint="eastAsia"/>
          <w:color w:val="333333"/>
          <w:sz w:val="28"/>
          <w:szCs w:val="28"/>
        </w:rPr>
        <w:t>秘书长</w:t>
      </w:r>
      <w:r w:rsidRPr="006745B6">
        <w:rPr>
          <w:color w:val="333333"/>
          <w:sz w:val="28"/>
          <w:szCs w:val="28"/>
        </w:rPr>
        <w:t>批准。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第二十二条 </w:t>
      </w:r>
      <w:r w:rsidRPr="006745B6">
        <w:rPr>
          <w:color w:val="333333"/>
          <w:sz w:val="28"/>
          <w:szCs w:val="28"/>
        </w:rPr>
        <w:t>支票签发时原则上须注明日期、收款单位及账号、用途及金额，不准签发空白支票、空头支票和远期支票；作废支票应妥善保管和处理。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第二十三条 </w:t>
      </w:r>
      <w:r w:rsidRPr="006745B6">
        <w:rPr>
          <w:color w:val="333333"/>
          <w:sz w:val="28"/>
          <w:szCs w:val="28"/>
        </w:rPr>
        <w:t>领用支票，要事先办理申请手续（支票领用登记本），领用人应妥善保管，严防丢失、被盗，并及时报账、核销。领用支票三天未使用的应及时到财务处进行调换。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第二十四条 </w:t>
      </w:r>
      <w:r w:rsidRPr="006745B6">
        <w:rPr>
          <w:color w:val="333333"/>
          <w:sz w:val="28"/>
          <w:szCs w:val="28"/>
        </w:rPr>
        <w:t>支票遗失，应及时采取补救措施，由此造成损失的，应由有关人员承担相应的经济责任。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第二十五条 </w:t>
      </w:r>
      <w:r w:rsidRPr="006745B6">
        <w:rPr>
          <w:color w:val="333333"/>
          <w:sz w:val="28"/>
          <w:szCs w:val="28"/>
        </w:rPr>
        <w:t>出纳人员要根据收付凭证及时登记银行日记账，配合会计人员及时清理未达账项。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第二十六条 </w:t>
      </w:r>
      <w:r w:rsidRPr="006745B6">
        <w:rPr>
          <w:rFonts w:hint="eastAsia"/>
          <w:color w:val="333333"/>
          <w:sz w:val="28"/>
          <w:szCs w:val="28"/>
        </w:rPr>
        <w:t>协会</w:t>
      </w:r>
      <w:r w:rsidRPr="006745B6">
        <w:rPr>
          <w:color w:val="333333"/>
          <w:sz w:val="28"/>
          <w:szCs w:val="28"/>
        </w:rPr>
        <w:t>银行存款往来账户，应经常与银行对账单核对，每月至少一次，由会计人员负责核对，查明未达账项，编制《银行存款余额调节表》，不允许出纳人员核对银行账目，不允许保管印签的会计人员核对。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第二十七条 </w:t>
      </w:r>
      <w:r w:rsidRPr="006745B6">
        <w:rPr>
          <w:color w:val="333333"/>
          <w:sz w:val="28"/>
          <w:szCs w:val="28"/>
        </w:rPr>
        <w:t>严禁公款私存，对定期存款账、单要分别保管，定期检查核对，保证账</w:t>
      </w:r>
      <w:proofErr w:type="gramStart"/>
      <w:r w:rsidRPr="006745B6">
        <w:rPr>
          <w:color w:val="333333"/>
          <w:sz w:val="28"/>
          <w:szCs w:val="28"/>
        </w:rPr>
        <w:t>账</w:t>
      </w:r>
      <w:proofErr w:type="gramEnd"/>
      <w:r w:rsidRPr="006745B6">
        <w:rPr>
          <w:color w:val="333333"/>
          <w:sz w:val="28"/>
          <w:szCs w:val="28"/>
        </w:rPr>
        <w:t>、账单相符，杜绝挪用现象发生。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第二十八条 </w:t>
      </w:r>
      <w:r w:rsidRPr="006745B6">
        <w:rPr>
          <w:color w:val="333333"/>
          <w:sz w:val="28"/>
          <w:szCs w:val="28"/>
        </w:rPr>
        <w:t>建立应收款项的定期核对工作，月终应将应收款项清单与相关部门进行核对，以便发现问题及时处理。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rStyle w:val="a6"/>
          <w:color w:val="333333"/>
          <w:sz w:val="28"/>
          <w:szCs w:val="28"/>
        </w:rPr>
        <w:t xml:space="preserve">第二十九条 </w:t>
      </w:r>
      <w:r w:rsidRPr="006745B6">
        <w:rPr>
          <w:color w:val="333333"/>
          <w:sz w:val="28"/>
          <w:szCs w:val="28"/>
        </w:rPr>
        <w:t>建立应收款项的清理制度。定期或不定期对应收款项进行清理，每半年至少一次，及时做好催讨、缴付工作。对于经济业务已经终止的应收款项应予以特别重视，以免造成坏账损失。对已造成坏账或呆账的应收款项，要及时办理财务清理手续，及时做好销账工作，防止潜亏存在。对于核销的坏账、呆账，财务部门仍要建立台账，以便日后查阅。</w:t>
      </w:r>
    </w:p>
    <w:p w:rsidR="006745B6" w:rsidRPr="00B6610E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</w:p>
    <w:p w:rsid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第</w:t>
      </w:r>
      <w:r>
        <w:rPr>
          <w:rFonts w:hint="eastAsia"/>
          <w:color w:val="333333"/>
          <w:sz w:val="28"/>
          <w:szCs w:val="28"/>
        </w:rPr>
        <w:t>二</w:t>
      </w:r>
      <w:r w:rsidRPr="006745B6">
        <w:rPr>
          <w:color w:val="333333"/>
          <w:sz w:val="28"/>
          <w:szCs w:val="28"/>
        </w:rPr>
        <w:t>章</w:t>
      </w:r>
      <w:r>
        <w:rPr>
          <w:rFonts w:hint="eastAsia"/>
          <w:color w:val="333333"/>
          <w:sz w:val="28"/>
          <w:szCs w:val="28"/>
        </w:rPr>
        <w:t xml:space="preserve"> 固定资产管理制度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一</w:t>
      </w:r>
      <w:r>
        <w:rPr>
          <w:rFonts w:hint="eastAsia"/>
          <w:color w:val="333333"/>
          <w:sz w:val="28"/>
          <w:szCs w:val="28"/>
        </w:rPr>
        <w:t>、</w:t>
      </w:r>
      <w:r w:rsidRPr="006745B6">
        <w:rPr>
          <w:color w:val="333333"/>
          <w:sz w:val="28"/>
          <w:szCs w:val="28"/>
        </w:rPr>
        <w:t>总 则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第一条</w:t>
      </w:r>
      <w:r w:rsidRPr="006745B6">
        <w:rPr>
          <w:color w:val="333333"/>
          <w:sz w:val="28"/>
          <w:szCs w:val="28"/>
        </w:rPr>
        <w:t xml:space="preserve"> 为了加强协会的固定资产管理，提高固定资产的使用效率，实现固定资产科学化、规范化管理，</w:t>
      </w:r>
      <w:r>
        <w:rPr>
          <w:rFonts w:hint="eastAsia"/>
          <w:color w:val="333333"/>
          <w:sz w:val="28"/>
          <w:szCs w:val="28"/>
        </w:rPr>
        <w:t>借鉴其他协会的固定资产管理制度</w:t>
      </w:r>
      <w:r w:rsidRPr="006745B6">
        <w:rPr>
          <w:color w:val="333333"/>
          <w:sz w:val="28"/>
          <w:szCs w:val="28"/>
        </w:rPr>
        <w:t>和相关法规，结合协会实际情况，制定本制度。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第二条</w:t>
      </w:r>
      <w:r w:rsidRPr="006745B6">
        <w:rPr>
          <w:color w:val="333333"/>
          <w:sz w:val="28"/>
          <w:szCs w:val="28"/>
        </w:rPr>
        <w:t xml:space="preserve"> 固定资产范围：一般设备单位价值在500元以上，专用设备在800元以上，使用期限在一年以上的，并在使用过程中基本保持原来物质形态的资产，单位价值虽未达到上述标准，但耐用时间在一年以上的大批同类物资，作为固定资产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第三条</w:t>
      </w:r>
      <w:r w:rsidRPr="006745B6">
        <w:rPr>
          <w:color w:val="333333"/>
          <w:sz w:val="28"/>
          <w:szCs w:val="28"/>
        </w:rPr>
        <w:t xml:space="preserve"> 本制度所称固定资产管理，是指对固定资产管理全过程中的操作程序、协调和控制方法等所做出的一系列规定。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第四条</w:t>
      </w:r>
      <w:r w:rsidRPr="006745B6">
        <w:rPr>
          <w:color w:val="333333"/>
          <w:sz w:val="28"/>
          <w:szCs w:val="28"/>
        </w:rPr>
        <w:t xml:space="preserve"> 协会秘书处办公室履行资产管理的工作职能，专人负责具体事务的经办，并协调使用人员对资产的日常维护和保养等事宜。</w:t>
      </w:r>
    </w:p>
    <w:p w:rsidR="006745B6" w:rsidRDefault="006745B6" w:rsidP="006745B6">
      <w:pPr>
        <w:pStyle w:val="a5"/>
        <w:spacing w:line="312" w:lineRule="atLeast"/>
        <w:rPr>
          <w:rStyle w:val="a6"/>
          <w:rFonts w:ascii="仿宋_GB2312" w:eastAsia="仿宋_GB2312" w:hAnsi="Tahoma" w:cs="Tahoma"/>
          <w:color w:val="E56600"/>
          <w:sz w:val="25"/>
          <w:szCs w:val="25"/>
        </w:rPr>
      </w:pPr>
      <w:r w:rsidRPr="006745B6">
        <w:rPr>
          <w:b/>
          <w:color w:val="333333"/>
          <w:sz w:val="28"/>
          <w:szCs w:val="28"/>
        </w:rPr>
        <w:t>第五条</w:t>
      </w:r>
      <w:r w:rsidRPr="006745B6">
        <w:rPr>
          <w:color w:val="333333"/>
          <w:sz w:val="28"/>
          <w:szCs w:val="28"/>
        </w:rPr>
        <w:t xml:space="preserve"> 资产管理应当遵循“合理配置、规范使用、统一管理、理顺关系”的原则。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二</w:t>
      </w:r>
      <w:r>
        <w:rPr>
          <w:rFonts w:hint="eastAsia"/>
          <w:color w:val="333333"/>
          <w:sz w:val="28"/>
          <w:szCs w:val="28"/>
        </w:rPr>
        <w:t>、</w:t>
      </w:r>
      <w:r w:rsidRPr="006745B6">
        <w:rPr>
          <w:color w:val="333333"/>
          <w:sz w:val="28"/>
          <w:szCs w:val="28"/>
        </w:rPr>
        <w:t>固定资产的购置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第六条</w:t>
      </w:r>
      <w:r w:rsidRPr="006745B6">
        <w:rPr>
          <w:color w:val="333333"/>
          <w:sz w:val="28"/>
          <w:szCs w:val="28"/>
        </w:rPr>
        <w:t xml:space="preserve"> 协会资产购置原则上以集中办理为主、分散采购为辅。对确需增加和添置的固定资产，由使用部门提出书面申请，由秘书处办公室根据协会年度预算编制采购计划、询价，经秘书长批准后，由秘书处办公室统一实行采购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 xml:space="preserve">第七条 </w:t>
      </w:r>
      <w:r w:rsidRPr="006745B6">
        <w:rPr>
          <w:color w:val="333333"/>
          <w:sz w:val="28"/>
          <w:szCs w:val="28"/>
        </w:rPr>
        <w:t>秘书处办公室采购人员在经办过程中应当维护协会权利，采购前进行必要的市场调查、充分了解所购商品的市场行情，在保证所购商品的质量、档次、功能、技术支持、售后服务等前提下，努力降低采购成本，择优采购。</w:t>
      </w:r>
    </w:p>
    <w:p w:rsidR="006745B6" w:rsidRPr="006745B6" w:rsidRDefault="006745B6" w:rsidP="006745B6">
      <w:pPr>
        <w:pStyle w:val="a5"/>
        <w:rPr>
          <w:rFonts w:ascii="Tahoma" w:hAnsi="Tahoma" w:cs="Tahoma"/>
          <w:color w:val="000000"/>
          <w:sz w:val="17"/>
          <w:szCs w:val="17"/>
        </w:rPr>
      </w:pPr>
      <w:r w:rsidRPr="006745B6">
        <w:rPr>
          <w:b/>
          <w:color w:val="333333"/>
          <w:sz w:val="28"/>
          <w:szCs w:val="28"/>
        </w:rPr>
        <w:t xml:space="preserve">第八条 </w:t>
      </w:r>
      <w:r w:rsidRPr="006745B6">
        <w:rPr>
          <w:color w:val="333333"/>
          <w:sz w:val="28"/>
          <w:szCs w:val="28"/>
        </w:rPr>
        <w:t>一次性</w:t>
      </w:r>
      <w:proofErr w:type="gramStart"/>
      <w:r w:rsidRPr="006745B6">
        <w:rPr>
          <w:color w:val="333333"/>
          <w:sz w:val="28"/>
          <w:szCs w:val="28"/>
        </w:rPr>
        <w:t>采购总</w:t>
      </w:r>
      <w:proofErr w:type="gramEnd"/>
      <w:r w:rsidRPr="006745B6">
        <w:rPr>
          <w:color w:val="333333"/>
          <w:sz w:val="28"/>
          <w:szCs w:val="28"/>
        </w:rPr>
        <w:t>价值超过10000元时，采购人员应当货比三家，尽可能采用招标或类似于招标的方法进行采购，确定供货单位后及时完善报批手续，签订购销合同。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三</w:t>
      </w:r>
      <w:r>
        <w:rPr>
          <w:rFonts w:hint="eastAsia"/>
          <w:color w:val="333333"/>
          <w:sz w:val="28"/>
          <w:szCs w:val="28"/>
        </w:rPr>
        <w:t>、</w:t>
      </w:r>
      <w:r w:rsidRPr="006745B6">
        <w:rPr>
          <w:color w:val="333333"/>
          <w:sz w:val="28"/>
          <w:szCs w:val="28"/>
        </w:rPr>
        <w:t>固定资产的登记与保管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 xml:space="preserve">第九条 </w:t>
      </w:r>
      <w:r w:rsidRPr="006745B6">
        <w:rPr>
          <w:color w:val="333333"/>
          <w:sz w:val="28"/>
          <w:szCs w:val="28"/>
        </w:rPr>
        <w:t>资产登记包括资产的入库登记、领用登记、转移登记、减损登记、临时登记。</w:t>
      </w:r>
    </w:p>
    <w:p w:rsid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第十条</w:t>
      </w:r>
      <w:r w:rsidRPr="006745B6"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办公室</w:t>
      </w:r>
      <w:r w:rsidRPr="006745B6">
        <w:rPr>
          <w:color w:val="333333"/>
          <w:sz w:val="28"/>
          <w:szCs w:val="28"/>
        </w:rPr>
        <w:t>对固定资产建立台账。新购置的固定资产统一由</w:t>
      </w:r>
      <w:r>
        <w:rPr>
          <w:rFonts w:hint="eastAsia"/>
          <w:color w:val="333333"/>
          <w:sz w:val="28"/>
          <w:szCs w:val="28"/>
        </w:rPr>
        <w:t>办公室专管人员</w:t>
      </w:r>
      <w:r w:rsidRPr="006745B6">
        <w:rPr>
          <w:color w:val="333333"/>
          <w:sz w:val="28"/>
          <w:szCs w:val="28"/>
        </w:rPr>
        <w:t>填写《物品入库单》一式三联，负责验收配发，使用部门负责人和使用人在协会秘书处办公室固定资产台账上签收。秘书处办公室填写固定资产卡片。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 xml:space="preserve">第十一条 </w:t>
      </w:r>
      <w:r w:rsidRPr="006745B6">
        <w:rPr>
          <w:color w:val="333333"/>
          <w:sz w:val="28"/>
          <w:szCs w:val="28"/>
        </w:rPr>
        <w:t>财务部门根据秘书处办公室填写的《物品入库单》、经办人及审批领导签字的发票登记入账，秘书处办公室与财务部门定期进行账卡核对，原则上每半年一次，最长时间不得超过一年。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第十二条</w:t>
      </w:r>
      <w:r w:rsidRPr="006745B6">
        <w:rPr>
          <w:color w:val="333333"/>
          <w:sz w:val="28"/>
          <w:szCs w:val="28"/>
        </w:rPr>
        <w:t xml:space="preserve"> 如秘书处办公室固定资产台</w:t>
      </w:r>
      <w:proofErr w:type="gramStart"/>
      <w:r w:rsidRPr="006745B6">
        <w:rPr>
          <w:color w:val="333333"/>
          <w:sz w:val="28"/>
          <w:szCs w:val="28"/>
        </w:rPr>
        <w:t>账管理</w:t>
      </w:r>
      <w:proofErr w:type="gramEnd"/>
      <w:r w:rsidRPr="006745B6">
        <w:rPr>
          <w:color w:val="333333"/>
          <w:sz w:val="28"/>
          <w:szCs w:val="28"/>
        </w:rPr>
        <w:t>人员调动岗位时，应及时核对并搞好交接工作。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四</w:t>
      </w:r>
      <w:r>
        <w:rPr>
          <w:rFonts w:hint="eastAsia"/>
          <w:color w:val="333333"/>
          <w:sz w:val="28"/>
          <w:szCs w:val="28"/>
        </w:rPr>
        <w:t>、</w:t>
      </w:r>
      <w:r w:rsidRPr="006745B6">
        <w:rPr>
          <w:color w:val="333333"/>
          <w:sz w:val="28"/>
          <w:szCs w:val="28"/>
        </w:rPr>
        <w:t>固定资产的使用维护</w:t>
      </w:r>
    </w:p>
    <w:p w:rsid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 xml:space="preserve">第十三条 </w:t>
      </w:r>
      <w:r w:rsidRPr="006745B6">
        <w:rPr>
          <w:color w:val="333333"/>
          <w:sz w:val="28"/>
          <w:szCs w:val="28"/>
        </w:rPr>
        <w:t>协会秘书处办公室应当根据资产特点、使用条件等因素确定各类财产的合理使用年限。</w:t>
      </w:r>
    </w:p>
    <w:tbl>
      <w:tblPr>
        <w:tblW w:w="6526" w:type="dxa"/>
        <w:tblInd w:w="103" w:type="dxa"/>
        <w:tblLook w:val="04A0" w:firstRow="1" w:lastRow="0" w:firstColumn="1" w:lastColumn="0" w:noHBand="0" w:noVBand="1"/>
      </w:tblPr>
      <w:tblGrid>
        <w:gridCol w:w="2273"/>
        <w:gridCol w:w="2268"/>
        <w:gridCol w:w="1985"/>
      </w:tblGrid>
      <w:tr w:rsidR="006745B6" w:rsidRPr="006745B6" w:rsidTr="006745B6">
        <w:trPr>
          <w:trHeight w:val="28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固定资产类别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折旧计提年限</w:t>
            </w:r>
            <w:r w:rsidRPr="006745B6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净残值率</w:t>
            </w:r>
          </w:p>
        </w:tc>
      </w:tr>
      <w:tr w:rsidR="006745B6" w:rsidRPr="006745B6" w:rsidTr="006745B6">
        <w:trPr>
          <w:trHeight w:val="27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房屋及建筑物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10%</w:t>
            </w:r>
          </w:p>
        </w:tc>
      </w:tr>
      <w:tr w:rsidR="006745B6" w:rsidRPr="006745B6" w:rsidTr="006745B6">
        <w:trPr>
          <w:trHeight w:val="27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机器设备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10%</w:t>
            </w:r>
          </w:p>
        </w:tc>
      </w:tr>
      <w:tr w:rsidR="006745B6" w:rsidRPr="006745B6" w:rsidTr="006745B6">
        <w:trPr>
          <w:trHeight w:val="27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运输工具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10%</w:t>
            </w:r>
          </w:p>
        </w:tc>
      </w:tr>
      <w:tr w:rsidR="006745B6" w:rsidRPr="006745B6" w:rsidTr="006745B6">
        <w:trPr>
          <w:trHeight w:val="27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计算机设备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10%</w:t>
            </w:r>
          </w:p>
        </w:tc>
      </w:tr>
      <w:tr w:rsidR="006745B6" w:rsidRPr="006745B6" w:rsidTr="006745B6">
        <w:trPr>
          <w:trHeight w:val="27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办公家具及设备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B6" w:rsidRPr="006745B6" w:rsidRDefault="006745B6" w:rsidP="006745B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745B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10%</w:t>
            </w:r>
          </w:p>
        </w:tc>
      </w:tr>
    </w:tbl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 xml:space="preserve">第十四条 </w:t>
      </w:r>
      <w:r w:rsidRPr="006745B6">
        <w:rPr>
          <w:color w:val="333333"/>
          <w:sz w:val="28"/>
          <w:szCs w:val="28"/>
        </w:rPr>
        <w:t>根据“谁使用、谁保管”的原则，使用人员对自己使用的资产应尽保管之责，保证资产在使用年限内基本完好。平时应当做好资产的清洁、防潮、防蛀等保养工作；使用时应当按照使用说明书和有关规定要求正确使用，避免因保养、使用不当而发生损坏现象；杜绝因保管失职而发生失窃现象。造成人为损坏和丢失的要按评估价进行赔偿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第十五条</w:t>
      </w:r>
      <w:r w:rsidRPr="006745B6">
        <w:rPr>
          <w:color w:val="333333"/>
          <w:sz w:val="28"/>
          <w:szCs w:val="28"/>
        </w:rPr>
        <w:t xml:space="preserve"> 固定资产和公用物品一般不准带回家或外借他人使用，更不准化公为私。若需借用，应经协会领导批准，办理借用手续，并及时归还。如有违纪外借或侵占公物者，要限期追回，并按情节轻重给予处罚。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第十六条</w:t>
      </w:r>
      <w:r w:rsidRPr="006745B6">
        <w:rPr>
          <w:color w:val="333333"/>
          <w:sz w:val="28"/>
          <w:szCs w:val="28"/>
        </w:rPr>
        <w:t xml:space="preserve"> 调出人员在办理调离手续前，必须到秘书处办公室办理公用物资移交手续，由办秘书处办公室责人签字，否则，人事、财务部门不予办理相关手续。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 xml:space="preserve">第十七条 </w:t>
      </w:r>
      <w:r w:rsidRPr="006745B6">
        <w:rPr>
          <w:color w:val="333333"/>
          <w:sz w:val="28"/>
          <w:szCs w:val="28"/>
        </w:rPr>
        <w:t>对列入固定资产管理的财产，各使用部门应妥善保管，正确使用，精心维护，对于维修费用较大的设施和财产（如：房屋建筑物、车辆、大型电器设备等），由使用部门提出申请，并报秘书长或理事长批准后，由秘书处办公室组织专人进行维修。对办公自动化设备的维修，应首先报秘书处办公室，由秘书处办公室组织专业人员预检后再修（如有保质期的，应送销售商免费维修，如超过保质期的可选择有信誉、有经验、价格低的维修点进行修理）。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五</w:t>
      </w:r>
      <w:r>
        <w:rPr>
          <w:rFonts w:hint="eastAsia"/>
          <w:color w:val="333333"/>
          <w:sz w:val="28"/>
          <w:szCs w:val="28"/>
        </w:rPr>
        <w:t>、</w:t>
      </w:r>
      <w:r w:rsidRPr="006745B6">
        <w:rPr>
          <w:color w:val="333333"/>
          <w:sz w:val="28"/>
          <w:szCs w:val="28"/>
        </w:rPr>
        <w:t>固定资产的调剂与调配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第十八条</w:t>
      </w:r>
      <w:r w:rsidRPr="006745B6">
        <w:rPr>
          <w:color w:val="333333"/>
          <w:sz w:val="28"/>
          <w:szCs w:val="28"/>
        </w:rPr>
        <w:t xml:space="preserve"> 对于闲置的设施与设备，由秘书处办公室提出申请，并报</w:t>
      </w:r>
      <w:r>
        <w:rPr>
          <w:rFonts w:hint="eastAsia"/>
          <w:color w:val="333333"/>
          <w:sz w:val="28"/>
          <w:szCs w:val="28"/>
        </w:rPr>
        <w:t>财务部门、</w:t>
      </w:r>
      <w:r w:rsidRPr="006745B6">
        <w:rPr>
          <w:color w:val="333333"/>
          <w:sz w:val="28"/>
          <w:szCs w:val="28"/>
        </w:rPr>
        <w:t>秘书长批准后，可向外出售，出售的费用由财务部门登记入账，同时秘书处办公室、财务部门和使用部门在办理完出售手续后，共同进行账务处理。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 xml:space="preserve">第十九条 </w:t>
      </w:r>
      <w:r w:rsidRPr="006745B6">
        <w:rPr>
          <w:color w:val="333333"/>
          <w:sz w:val="28"/>
          <w:szCs w:val="28"/>
        </w:rPr>
        <w:t>对协会内部部门多余的办公设备，秘书处办公室有权调配到需用的部门，然后会同财务部门及相关部门填写《固定资产内部转移表》，同时进行账务处理。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六</w:t>
      </w:r>
      <w:r>
        <w:rPr>
          <w:rFonts w:hint="eastAsia"/>
          <w:color w:val="333333"/>
          <w:sz w:val="28"/>
          <w:szCs w:val="28"/>
        </w:rPr>
        <w:t>、</w:t>
      </w:r>
      <w:r w:rsidRPr="006745B6">
        <w:rPr>
          <w:color w:val="333333"/>
          <w:sz w:val="28"/>
          <w:szCs w:val="28"/>
        </w:rPr>
        <w:t>固定资产的报废（报损）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第二十条</w:t>
      </w:r>
      <w:r w:rsidRPr="006745B6">
        <w:rPr>
          <w:color w:val="333333"/>
          <w:sz w:val="28"/>
          <w:szCs w:val="28"/>
        </w:rPr>
        <w:t xml:space="preserve"> 对于使用时间较长、损坏严重不能继续使用的固定资产，由使用部门填写《固定资产报废（报损）申报表》报秘书处办公室，由秘书处办公室请专业人员鉴定，签署意见后会同财务部门报协会</w:t>
      </w:r>
      <w:r>
        <w:rPr>
          <w:rFonts w:hint="eastAsia"/>
          <w:color w:val="333333"/>
          <w:sz w:val="28"/>
          <w:szCs w:val="28"/>
        </w:rPr>
        <w:t>秘书长</w:t>
      </w:r>
      <w:r w:rsidRPr="006745B6">
        <w:rPr>
          <w:color w:val="333333"/>
          <w:sz w:val="28"/>
          <w:szCs w:val="28"/>
        </w:rPr>
        <w:t>审批后，方可进行账务处理，</w:t>
      </w:r>
      <w:r>
        <w:rPr>
          <w:rFonts w:hint="eastAsia"/>
          <w:color w:val="333333"/>
          <w:sz w:val="28"/>
          <w:szCs w:val="28"/>
        </w:rPr>
        <w:t>财务部门</w:t>
      </w:r>
      <w:r w:rsidRPr="006745B6">
        <w:rPr>
          <w:color w:val="333333"/>
          <w:sz w:val="28"/>
          <w:szCs w:val="28"/>
        </w:rPr>
        <w:t>收回残值。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七</w:t>
      </w:r>
      <w:r>
        <w:rPr>
          <w:rFonts w:hint="eastAsia"/>
          <w:color w:val="333333"/>
          <w:sz w:val="28"/>
          <w:szCs w:val="28"/>
        </w:rPr>
        <w:t>、</w:t>
      </w:r>
      <w:r w:rsidRPr="006745B6">
        <w:rPr>
          <w:color w:val="333333"/>
          <w:sz w:val="28"/>
          <w:szCs w:val="28"/>
        </w:rPr>
        <w:t>固定资产的盘查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 xml:space="preserve">第二十一条 </w:t>
      </w:r>
      <w:r w:rsidRPr="006745B6">
        <w:rPr>
          <w:color w:val="333333"/>
          <w:sz w:val="28"/>
          <w:szCs w:val="28"/>
        </w:rPr>
        <w:t>协会的固定资产盘查分为定期和不定期两种形式。定期盘查每年进行一次，临时盘查根据协会需要确定。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第二十二条</w:t>
      </w:r>
      <w:r w:rsidRPr="006745B6">
        <w:rPr>
          <w:color w:val="333333"/>
          <w:sz w:val="28"/>
          <w:szCs w:val="28"/>
        </w:rPr>
        <w:t xml:space="preserve"> 盘查内容：做到账帐、账表、账物相符，按规定建帐</w:t>
      </w:r>
      <w:r>
        <w:rPr>
          <w:rFonts w:hint="eastAsia"/>
          <w:color w:val="333333"/>
          <w:sz w:val="28"/>
          <w:szCs w:val="28"/>
        </w:rPr>
        <w:t>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第二十三条</w:t>
      </w:r>
      <w:r w:rsidRPr="006745B6">
        <w:rPr>
          <w:color w:val="333333"/>
          <w:sz w:val="28"/>
          <w:szCs w:val="28"/>
        </w:rPr>
        <w:t xml:space="preserve"> 盘查要求：秘书处办公室建立协会固定资产总台账，</w:t>
      </w:r>
      <w:r>
        <w:rPr>
          <w:rFonts w:hint="eastAsia"/>
          <w:color w:val="333333"/>
          <w:sz w:val="28"/>
          <w:szCs w:val="28"/>
        </w:rPr>
        <w:t>财务部门</w:t>
      </w:r>
      <w:r w:rsidRPr="006745B6">
        <w:rPr>
          <w:color w:val="333333"/>
          <w:sz w:val="28"/>
          <w:szCs w:val="28"/>
        </w:rPr>
        <w:t>建立协会固定资产</w:t>
      </w:r>
      <w:r>
        <w:rPr>
          <w:rFonts w:hint="eastAsia"/>
          <w:color w:val="333333"/>
          <w:sz w:val="28"/>
          <w:szCs w:val="28"/>
        </w:rPr>
        <w:t>电子</w:t>
      </w:r>
      <w:r w:rsidRPr="006745B6">
        <w:rPr>
          <w:color w:val="333333"/>
          <w:sz w:val="28"/>
          <w:szCs w:val="28"/>
        </w:rPr>
        <w:t>账。协会各部门每年对自管、自用的固定资产自查一次。公用资产由秘书处办公室负责清查。</w:t>
      </w:r>
    </w:p>
    <w:p w:rsidR="006745B6" w:rsidRP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第二十四条</w:t>
      </w:r>
      <w:r w:rsidRPr="006745B6">
        <w:rPr>
          <w:color w:val="333333"/>
          <w:sz w:val="28"/>
          <w:szCs w:val="28"/>
        </w:rPr>
        <w:t xml:space="preserve"> 盘查程序：由各部门按照规定进行自查，自查后填写《固定资产登记表》一式三份，部门负责人、使用人分别签字确认后，协会秘书处办公室、财务部门、使用部门各留存一份备查。</w:t>
      </w:r>
    </w:p>
    <w:p w:rsidR="006745B6" w:rsidRPr="006745B6" w:rsidRDefault="006745B6" w:rsidP="006745B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八、</w:t>
      </w:r>
      <w:r w:rsidRPr="006745B6">
        <w:rPr>
          <w:color w:val="333333"/>
          <w:sz w:val="28"/>
          <w:szCs w:val="28"/>
        </w:rPr>
        <w:t>固定资产</w:t>
      </w:r>
      <w:r>
        <w:rPr>
          <w:rFonts w:hint="eastAsia"/>
          <w:color w:val="333333"/>
          <w:sz w:val="28"/>
          <w:szCs w:val="28"/>
        </w:rPr>
        <w:t>的管理部门及核算部门的职责</w:t>
      </w:r>
    </w:p>
    <w:p w:rsidR="006745B6" w:rsidRPr="006745B6" w:rsidRDefault="006745B6" w:rsidP="006745B6">
      <w:pPr>
        <w:pStyle w:val="a5"/>
        <w:spacing w:line="346" w:lineRule="atLeast"/>
        <w:jc w:val="lef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第二十</w:t>
      </w:r>
      <w:r>
        <w:rPr>
          <w:rFonts w:hint="eastAsia"/>
          <w:b/>
          <w:color w:val="333333"/>
          <w:sz w:val="28"/>
          <w:szCs w:val="28"/>
        </w:rPr>
        <w:t>五</w:t>
      </w:r>
      <w:r w:rsidRPr="006745B6">
        <w:rPr>
          <w:b/>
          <w:color w:val="333333"/>
          <w:sz w:val="28"/>
          <w:szCs w:val="28"/>
        </w:rPr>
        <w:t>条</w:t>
      </w:r>
      <w:r>
        <w:rPr>
          <w:rFonts w:hint="eastAsia"/>
          <w:color w:val="333333"/>
          <w:sz w:val="28"/>
          <w:szCs w:val="28"/>
        </w:rPr>
        <w:t xml:space="preserve"> 办公室作为固定资产的管理部门，应做到</w:t>
      </w:r>
      <w:r w:rsidRPr="006745B6">
        <w:rPr>
          <w:color w:val="333333"/>
          <w:sz w:val="28"/>
          <w:szCs w:val="28"/>
        </w:rPr>
        <w:t>：1、设置固定资产</w:t>
      </w:r>
      <w:proofErr w:type="gramStart"/>
      <w:r w:rsidRPr="006745B6">
        <w:rPr>
          <w:color w:val="333333"/>
          <w:sz w:val="28"/>
          <w:szCs w:val="28"/>
        </w:rPr>
        <w:t>实物台</w:t>
      </w:r>
      <w:proofErr w:type="gramEnd"/>
      <w:r w:rsidRPr="006745B6">
        <w:rPr>
          <w:color w:val="333333"/>
          <w:sz w:val="28"/>
          <w:szCs w:val="28"/>
        </w:rPr>
        <w:t>帐，建立固定资产卡片</w:t>
      </w:r>
      <w:r>
        <w:rPr>
          <w:rFonts w:hint="eastAsia"/>
          <w:color w:val="333333"/>
          <w:sz w:val="28"/>
          <w:szCs w:val="28"/>
        </w:rPr>
        <w:t>；</w:t>
      </w:r>
      <w:r w:rsidRPr="006745B6">
        <w:rPr>
          <w:color w:val="333333"/>
          <w:sz w:val="28"/>
          <w:szCs w:val="28"/>
        </w:rPr>
        <w:t>2、对固定资产进行统一分类编号</w:t>
      </w:r>
      <w:r>
        <w:rPr>
          <w:rFonts w:hint="eastAsia"/>
          <w:color w:val="333333"/>
          <w:sz w:val="28"/>
          <w:szCs w:val="28"/>
        </w:rPr>
        <w:t>；</w:t>
      </w:r>
      <w:r w:rsidRPr="006745B6">
        <w:rPr>
          <w:color w:val="333333"/>
          <w:sz w:val="28"/>
          <w:szCs w:val="28"/>
        </w:rPr>
        <w:t>3、对固定资产的使用落实到使用人（机器设备落实到</w:t>
      </w:r>
      <w:r>
        <w:rPr>
          <w:rFonts w:hint="eastAsia"/>
          <w:color w:val="333333"/>
          <w:sz w:val="28"/>
          <w:szCs w:val="28"/>
        </w:rPr>
        <w:t>部门</w:t>
      </w:r>
      <w:r w:rsidRPr="006745B6">
        <w:rPr>
          <w:color w:val="333333"/>
          <w:sz w:val="28"/>
          <w:szCs w:val="28"/>
        </w:rPr>
        <w:t>）</w:t>
      </w:r>
      <w:r>
        <w:rPr>
          <w:rFonts w:hint="eastAsia"/>
          <w:color w:val="333333"/>
          <w:sz w:val="28"/>
          <w:szCs w:val="28"/>
        </w:rPr>
        <w:t>。</w:t>
      </w:r>
    </w:p>
    <w:p w:rsidR="006745B6" w:rsidRPr="006745B6" w:rsidRDefault="006745B6" w:rsidP="006745B6">
      <w:pPr>
        <w:pStyle w:val="a5"/>
        <w:spacing w:line="346" w:lineRule="atLeast"/>
        <w:jc w:val="lef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第二十</w:t>
      </w:r>
      <w:r>
        <w:rPr>
          <w:rFonts w:hint="eastAsia"/>
          <w:b/>
          <w:color w:val="333333"/>
          <w:sz w:val="28"/>
          <w:szCs w:val="28"/>
        </w:rPr>
        <w:t>六</w:t>
      </w:r>
      <w:r w:rsidRPr="006745B6">
        <w:rPr>
          <w:b/>
          <w:color w:val="333333"/>
          <w:sz w:val="28"/>
          <w:szCs w:val="28"/>
        </w:rPr>
        <w:t>条</w:t>
      </w:r>
      <w:r w:rsidRPr="006745B6">
        <w:rPr>
          <w:rFonts w:ascii="Verdana" w:hAnsi="Verdana"/>
          <w:b/>
          <w:bCs/>
          <w:color w:val="884A00"/>
          <w:sz w:val="19"/>
        </w:rPr>
        <w:t xml:space="preserve">　</w:t>
      </w:r>
      <w:r>
        <w:rPr>
          <w:rFonts w:hint="eastAsia"/>
          <w:color w:val="333333"/>
          <w:sz w:val="28"/>
          <w:szCs w:val="28"/>
        </w:rPr>
        <w:t>财务部门作为</w:t>
      </w:r>
      <w:r w:rsidRPr="006745B6">
        <w:rPr>
          <w:color w:val="333333"/>
          <w:sz w:val="28"/>
          <w:szCs w:val="28"/>
        </w:rPr>
        <w:t>固定资产</w:t>
      </w:r>
      <w:r>
        <w:rPr>
          <w:rFonts w:hint="eastAsia"/>
          <w:color w:val="333333"/>
          <w:sz w:val="28"/>
          <w:szCs w:val="28"/>
        </w:rPr>
        <w:t>的</w:t>
      </w:r>
      <w:r w:rsidRPr="006745B6">
        <w:rPr>
          <w:color w:val="333333"/>
          <w:sz w:val="28"/>
          <w:szCs w:val="28"/>
        </w:rPr>
        <w:t>核算部门</w:t>
      </w:r>
      <w:r>
        <w:rPr>
          <w:rFonts w:hint="eastAsia"/>
          <w:color w:val="333333"/>
          <w:sz w:val="28"/>
          <w:szCs w:val="28"/>
        </w:rPr>
        <w:t>，应做到：</w:t>
      </w:r>
      <w:r w:rsidRPr="006745B6">
        <w:rPr>
          <w:color w:val="333333"/>
          <w:sz w:val="28"/>
          <w:szCs w:val="28"/>
        </w:rPr>
        <w:t>1、设置固定资产</w:t>
      </w:r>
      <w:proofErr w:type="gramStart"/>
      <w:r w:rsidRPr="006745B6">
        <w:rPr>
          <w:color w:val="333333"/>
          <w:sz w:val="28"/>
          <w:szCs w:val="28"/>
        </w:rPr>
        <w:t>总帐</w:t>
      </w:r>
      <w:proofErr w:type="gramEnd"/>
      <w:r w:rsidRPr="006745B6">
        <w:rPr>
          <w:color w:val="333333"/>
          <w:sz w:val="28"/>
          <w:szCs w:val="28"/>
        </w:rPr>
        <w:t>及明细</w:t>
      </w:r>
      <w:proofErr w:type="gramStart"/>
      <w:r w:rsidRPr="006745B6">
        <w:rPr>
          <w:color w:val="333333"/>
          <w:sz w:val="28"/>
          <w:szCs w:val="28"/>
        </w:rPr>
        <w:t>分类帐</w:t>
      </w:r>
      <w:proofErr w:type="gramEnd"/>
      <w:r>
        <w:rPr>
          <w:rFonts w:hint="eastAsia"/>
          <w:color w:val="333333"/>
          <w:sz w:val="28"/>
          <w:szCs w:val="28"/>
        </w:rPr>
        <w:t>；</w:t>
      </w:r>
      <w:r w:rsidRPr="006745B6">
        <w:rPr>
          <w:color w:val="333333"/>
          <w:sz w:val="28"/>
          <w:szCs w:val="28"/>
        </w:rPr>
        <w:t>2、对固定资产的增减变动及时进行帐</w:t>
      </w:r>
      <w:proofErr w:type="gramStart"/>
      <w:r w:rsidRPr="006745B6">
        <w:rPr>
          <w:color w:val="333333"/>
          <w:sz w:val="28"/>
          <w:szCs w:val="28"/>
        </w:rPr>
        <w:t>务</w:t>
      </w:r>
      <w:proofErr w:type="gramEnd"/>
      <w:r w:rsidRPr="006745B6">
        <w:rPr>
          <w:color w:val="333333"/>
          <w:sz w:val="28"/>
          <w:szCs w:val="28"/>
        </w:rPr>
        <w:t>处理</w:t>
      </w:r>
      <w:r>
        <w:rPr>
          <w:rFonts w:hint="eastAsia"/>
          <w:color w:val="333333"/>
          <w:sz w:val="28"/>
          <w:szCs w:val="28"/>
        </w:rPr>
        <w:t>；</w:t>
      </w:r>
      <w:r w:rsidRPr="006745B6">
        <w:rPr>
          <w:color w:val="333333"/>
          <w:sz w:val="28"/>
          <w:szCs w:val="28"/>
        </w:rPr>
        <w:t xml:space="preserve">3、财务部会同固定资产管理部门对固定资产每季进行一次盘点，做到帐实相符，保持帐、物、卡一致。 </w:t>
      </w:r>
    </w:p>
    <w:p w:rsidR="006745B6" w:rsidRDefault="006745B6" w:rsidP="006745B6">
      <w:pPr>
        <w:pStyle w:val="a5"/>
        <w:spacing w:line="312" w:lineRule="atLeast"/>
        <w:rPr>
          <w:color w:val="333333"/>
          <w:sz w:val="28"/>
          <w:szCs w:val="28"/>
        </w:rPr>
      </w:pPr>
    </w:p>
    <w:p w:rsidR="006745B6" w:rsidRPr="006745B6" w:rsidRDefault="00470AD6" w:rsidP="00470AD6">
      <w:pPr>
        <w:pStyle w:val="a5"/>
        <w:spacing w:line="312" w:lineRule="atLeast"/>
        <w:jc w:val="center"/>
        <w:rPr>
          <w:color w:val="333333"/>
          <w:sz w:val="28"/>
          <w:szCs w:val="28"/>
        </w:rPr>
      </w:pPr>
      <w:r w:rsidRPr="006745B6">
        <w:rPr>
          <w:color w:val="333333"/>
          <w:sz w:val="28"/>
          <w:szCs w:val="28"/>
        </w:rPr>
        <w:t>第</w:t>
      </w:r>
      <w:r>
        <w:rPr>
          <w:rFonts w:hint="eastAsia"/>
          <w:color w:val="333333"/>
          <w:sz w:val="28"/>
          <w:szCs w:val="28"/>
        </w:rPr>
        <w:t>三</w:t>
      </w:r>
      <w:r w:rsidRPr="006745B6">
        <w:rPr>
          <w:color w:val="333333"/>
          <w:sz w:val="28"/>
          <w:szCs w:val="28"/>
        </w:rPr>
        <w:t>章</w:t>
      </w:r>
      <w:r>
        <w:rPr>
          <w:rFonts w:hint="eastAsia"/>
          <w:color w:val="333333"/>
          <w:sz w:val="28"/>
          <w:szCs w:val="28"/>
        </w:rPr>
        <w:t xml:space="preserve"> </w:t>
      </w:r>
      <w:r w:rsidR="006745B6" w:rsidRPr="006745B6">
        <w:rPr>
          <w:color w:val="333333"/>
          <w:sz w:val="28"/>
          <w:szCs w:val="28"/>
        </w:rPr>
        <w:t>附 则</w:t>
      </w:r>
    </w:p>
    <w:p w:rsidR="006745B6" w:rsidRPr="006745B6" w:rsidRDefault="00622E4A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第二十</w:t>
      </w:r>
      <w:r>
        <w:rPr>
          <w:rFonts w:hint="eastAsia"/>
          <w:b/>
          <w:color w:val="333333"/>
          <w:sz w:val="28"/>
          <w:szCs w:val="28"/>
        </w:rPr>
        <w:t>七</w:t>
      </w:r>
      <w:r w:rsidRPr="006745B6">
        <w:rPr>
          <w:b/>
          <w:color w:val="333333"/>
          <w:sz w:val="28"/>
          <w:szCs w:val="28"/>
        </w:rPr>
        <w:t>条</w:t>
      </w:r>
      <w:r w:rsidRPr="006745B6">
        <w:rPr>
          <w:rFonts w:ascii="Verdana" w:hAnsi="Verdana"/>
          <w:b/>
          <w:bCs/>
          <w:color w:val="884A00"/>
          <w:sz w:val="19"/>
        </w:rPr>
        <w:t xml:space="preserve">　</w:t>
      </w:r>
      <w:r w:rsidR="006745B6" w:rsidRPr="006745B6">
        <w:rPr>
          <w:color w:val="333333"/>
          <w:sz w:val="28"/>
          <w:szCs w:val="28"/>
        </w:rPr>
        <w:t>本制度由</w:t>
      </w:r>
      <w:r w:rsidR="006745B6" w:rsidRPr="006745B6">
        <w:rPr>
          <w:rFonts w:hint="eastAsia"/>
          <w:color w:val="333333"/>
          <w:sz w:val="28"/>
          <w:szCs w:val="28"/>
        </w:rPr>
        <w:t>协会</w:t>
      </w:r>
      <w:r w:rsidR="006745B6" w:rsidRPr="006745B6">
        <w:rPr>
          <w:color w:val="333333"/>
          <w:sz w:val="28"/>
          <w:szCs w:val="28"/>
        </w:rPr>
        <w:t>财务</w:t>
      </w:r>
      <w:r w:rsidR="006745B6" w:rsidRPr="006745B6">
        <w:rPr>
          <w:rFonts w:hint="eastAsia"/>
          <w:color w:val="333333"/>
          <w:sz w:val="28"/>
          <w:szCs w:val="28"/>
        </w:rPr>
        <w:t>部门</w:t>
      </w:r>
      <w:r w:rsidR="006745B6" w:rsidRPr="006745B6">
        <w:rPr>
          <w:color w:val="333333"/>
          <w:sz w:val="28"/>
          <w:szCs w:val="28"/>
        </w:rPr>
        <w:t>负责制订和解释。</w:t>
      </w:r>
    </w:p>
    <w:p w:rsidR="006745B6" w:rsidRPr="006745B6" w:rsidRDefault="00622E4A" w:rsidP="006745B6">
      <w:pPr>
        <w:pStyle w:val="a5"/>
        <w:spacing w:line="312" w:lineRule="atLeast"/>
        <w:rPr>
          <w:color w:val="333333"/>
          <w:sz w:val="28"/>
          <w:szCs w:val="28"/>
        </w:rPr>
      </w:pPr>
      <w:r w:rsidRPr="006745B6">
        <w:rPr>
          <w:b/>
          <w:color w:val="333333"/>
          <w:sz w:val="28"/>
          <w:szCs w:val="28"/>
        </w:rPr>
        <w:t>第二十</w:t>
      </w:r>
      <w:r>
        <w:rPr>
          <w:rFonts w:hint="eastAsia"/>
          <w:b/>
          <w:color w:val="333333"/>
          <w:sz w:val="28"/>
          <w:szCs w:val="28"/>
        </w:rPr>
        <w:t>八</w:t>
      </w:r>
      <w:r w:rsidRPr="006745B6">
        <w:rPr>
          <w:b/>
          <w:color w:val="333333"/>
          <w:sz w:val="28"/>
          <w:szCs w:val="28"/>
        </w:rPr>
        <w:t>条</w:t>
      </w:r>
      <w:r w:rsidRPr="006745B6">
        <w:rPr>
          <w:rFonts w:ascii="Verdana" w:hAnsi="Verdana"/>
          <w:b/>
          <w:bCs/>
          <w:color w:val="884A00"/>
          <w:sz w:val="19"/>
        </w:rPr>
        <w:t xml:space="preserve">　</w:t>
      </w:r>
      <w:r w:rsidR="006745B6" w:rsidRPr="006745B6">
        <w:rPr>
          <w:color w:val="333333"/>
          <w:sz w:val="28"/>
          <w:szCs w:val="28"/>
        </w:rPr>
        <w:t>本制度未尽事宜，由</w:t>
      </w:r>
      <w:r w:rsidR="006745B6" w:rsidRPr="006745B6">
        <w:rPr>
          <w:rFonts w:hint="eastAsia"/>
          <w:color w:val="333333"/>
          <w:sz w:val="28"/>
          <w:szCs w:val="28"/>
        </w:rPr>
        <w:t>协会</w:t>
      </w:r>
      <w:r w:rsidR="006745B6" w:rsidRPr="006745B6">
        <w:rPr>
          <w:color w:val="333333"/>
          <w:sz w:val="28"/>
          <w:szCs w:val="28"/>
        </w:rPr>
        <w:t>财务</w:t>
      </w:r>
      <w:r w:rsidR="006745B6" w:rsidRPr="006745B6">
        <w:rPr>
          <w:rFonts w:hint="eastAsia"/>
          <w:color w:val="333333"/>
          <w:sz w:val="28"/>
          <w:szCs w:val="28"/>
        </w:rPr>
        <w:t>部门</w:t>
      </w:r>
      <w:r w:rsidR="006745B6" w:rsidRPr="006745B6">
        <w:rPr>
          <w:color w:val="333333"/>
          <w:sz w:val="28"/>
          <w:szCs w:val="28"/>
        </w:rPr>
        <w:t>负责修订或另行补充规定。</w:t>
      </w:r>
      <w:r w:rsidR="006745B6" w:rsidRPr="006745B6">
        <w:rPr>
          <w:b/>
          <w:bCs/>
        </w:rPr>
        <w:t xml:space="preserve"> </w:t>
      </w:r>
    </w:p>
    <w:p w:rsidR="001D522E" w:rsidRPr="00470AD6" w:rsidRDefault="001D522E" w:rsidP="006745B6">
      <w:pPr>
        <w:pStyle w:val="a5"/>
        <w:spacing w:line="312" w:lineRule="atLeast"/>
        <w:rPr>
          <w:color w:val="333333"/>
          <w:sz w:val="28"/>
          <w:szCs w:val="28"/>
        </w:rPr>
      </w:pPr>
    </w:p>
    <w:sectPr w:rsidR="001D522E" w:rsidRPr="00470AD6" w:rsidSect="001D5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A9" w:rsidRDefault="00194AA9" w:rsidP="006745B6">
      <w:r>
        <w:separator/>
      </w:r>
    </w:p>
  </w:endnote>
  <w:endnote w:type="continuationSeparator" w:id="0">
    <w:p w:rsidR="00194AA9" w:rsidRDefault="00194AA9" w:rsidP="0067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0" w:rsidRDefault="00A67E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0" w:rsidRDefault="00A67E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0" w:rsidRDefault="00A67E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A9" w:rsidRDefault="00194AA9" w:rsidP="006745B6">
      <w:r>
        <w:separator/>
      </w:r>
    </w:p>
  </w:footnote>
  <w:footnote w:type="continuationSeparator" w:id="0">
    <w:p w:rsidR="00194AA9" w:rsidRDefault="00194AA9" w:rsidP="0067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0" w:rsidRDefault="00A67E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0" w:rsidRDefault="00A67E50" w:rsidP="00A67E50">
    <w:pPr>
      <w:pStyle w:val="a3"/>
    </w:pPr>
    <w:r>
      <w:rPr>
        <w:rFonts w:ascii="宋体" w:hAnsi="宋体"/>
        <w:noProof/>
        <w:sz w:val="24"/>
        <w:szCs w:val="24"/>
      </w:rPr>
      <w:drawing>
        <wp:inline distT="0" distB="0" distL="0" distR="0">
          <wp:extent cx="2382520" cy="466090"/>
          <wp:effectExtent l="0" t="0" r="0" b="0"/>
          <wp:docPr id="1" name="图片 1" descr="cid:0_1376473505949_0.9417481496576532@East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id:0_1376473505949_0.9417481496576532@East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E50" w:rsidRPr="00A67E50" w:rsidRDefault="00A67E50" w:rsidP="00A67E50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0" w:rsidRDefault="00A67E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B6"/>
    <w:rsid w:val="000448AB"/>
    <w:rsid w:val="00166AAD"/>
    <w:rsid w:val="00194AA9"/>
    <w:rsid w:val="001D522E"/>
    <w:rsid w:val="002F0B0F"/>
    <w:rsid w:val="00354A46"/>
    <w:rsid w:val="00470AD6"/>
    <w:rsid w:val="005215E7"/>
    <w:rsid w:val="005B12A3"/>
    <w:rsid w:val="00622E4A"/>
    <w:rsid w:val="006745B6"/>
    <w:rsid w:val="00693F05"/>
    <w:rsid w:val="008D72F6"/>
    <w:rsid w:val="00A22FA6"/>
    <w:rsid w:val="00A67E50"/>
    <w:rsid w:val="00AB79D1"/>
    <w:rsid w:val="00B6610E"/>
    <w:rsid w:val="00CA0093"/>
    <w:rsid w:val="00DA2AFB"/>
    <w:rsid w:val="00E902A4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5B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5B6"/>
    <w:pPr>
      <w:widowControl/>
      <w:spacing w:after="69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5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215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15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5B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5B6"/>
    <w:pPr>
      <w:widowControl/>
      <w:spacing w:after="69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5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215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1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7345.67A94D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xianxian</dc:creator>
  <cp:lastModifiedBy>wangjie</cp:lastModifiedBy>
  <cp:revision>9</cp:revision>
  <cp:lastPrinted>2015-07-06T06:35:00Z</cp:lastPrinted>
  <dcterms:created xsi:type="dcterms:W3CDTF">2015-07-06T03:09:00Z</dcterms:created>
  <dcterms:modified xsi:type="dcterms:W3CDTF">2017-09-08T06:48:00Z</dcterms:modified>
</cp:coreProperties>
</file>