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2B" w:rsidRDefault="00475E2B" w:rsidP="00C96F43">
      <w:pPr>
        <w:autoSpaceDE w:val="0"/>
        <w:autoSpaceDN w:val="0"/>
        <w:adjustRightInd w:val="0"/>
        <w:jc w:val="center"/>
        <w:rPr>
          <w:rFonts w:ascii="黑体" w:eastAsia="黑体" w:hAnsi="Times New Roman" w:cs="ArialUnicodeMS"/>
          <w:color w:val="000000"/>
          <w:kern w:val="0"/>
          <w:sz w:val="44"/>
          <w:szCs w:val="44"/>
        </w:rPr>
      </w:pPr>
    </w:p>
    <w:p w:rsidR="007C17F8" w:rsidRPr="00475E2B" w:rsidRDefault="00C96F43" w:rsidP="00C96F4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UnicodeMS"/>
          <w:b/>
          <w:color w:val="000000"/>
          <w:kern w:val="0"/>
          <w:sz w:val="44"/>
          <w:szCs w:val="44"/>
        </w:rPr>
      </w:pPr>
      <w:r w:rsidRPr="00475E2B">
        <w:rPr>
          <w:rFonts w:asciiTheme="majorEastAsia" w:eastAsiaTheme="majorEastAsia" w:hAnsiTheme="majorEastAsia" w:cs="ArialUnicodeMS" w:hint="eastAsia"/>
          <w:b/>
          <w:color w:val="000000"/>
          <w:kern w:val="0"/>
          <w:sz w:val="44"/>
          <w:szCs w:val="44"/>
        </w:rPr>
        <w:t>北京</w:t>
      </w:r>
      <w:r w:rsidR="006D748E" w:rsidRPr="00475E2B">
        <w:rPr>
          <w:rFonts w:asciiTheme="majorEastAsia" w:eastAsiaTheme="majorEastAsia" w:hAnsiTheme="majorEastAsia" w:cs="ArialUnicodeMS" w:hint="eastAsia"/>
          <w:b/>
          <w:color w:val="000000"/>
          <w:kern w:val="0"/>
          <w:sz w:val="44"/>
          <w:szCs w:val="44"/>
        </w:rPr>
        <w:t>电信技术发展</w:t>
      </w:r>
      <w:r w:rsidRPr="00475E2B">
        <w:rPr>
          <w:rFonts w:asciiTheme="majorEastAsia" w:eastAsiaTheme="majorEastAsia" w:hAnsiTheme="majorEastAsia" w:cs="ArialUnicodeMS" w:hint="eastAsia"/>
          <w:b/>
          <w:color w:val="000000"/>
          <w:kern w:val="0"/>
          <w:sz w:val="44"/>
          <w:szCs w:val="44"/>
        </w:rPr>
        <w:t>产业协会</w:t>
      </w:r>
    </w:p>
    <w:p w:rsidR="007C17F8" w:rsidRPr="00475E2B" w:rsidRDefault="007C17F8" w:rsidP="00C96F4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UnicodeMS"/>
          <w:b/>
          <w:color w:val="000000"/>
          <w:kern w:val="0"/>
          <w:sz w:val="44"/>
          <w:szCs w:val="44"/>
        </w:rPr>
      </w:pPr>
      <w:r w:rsidRPr="00475E2B">
        <w:rPr>
          <w:rFonts w:asciiTheme="majorEastAsia" w:eastAsiaTheme="majorEastAsia" w:hAnsiTheme="majorEastAsia" w:cs="ArialUnicodeMS" w:hint="eastAsia"/>
          <w:b/>
          <w:color w:val="000000"/>
          <w:kern w:val="0"/>
          <w:sz w:val="44"/>
          <w:szCs w:val="44"/>
        </w:rPr>
        <w:t>档案管理工作制度</w:t>
      </w:r>
    </w:p>
    <w:p w:rsidR="00C96F43" w:rsidRDefault="00C96F43" w:rsidP="007C17F8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32"/>
          <w:szCs w:val="32"/>
        </w:rPr>
      </w:pPr>
    </w:p>
    <w:p w:rsidR="00557BEF" w:rsidRPr="00475E2B" w:rsidRDefault="00557BEF" w:rsidP="003332A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关于档案管理方面各部门的职责：</w:t>
      </w:r>
    </w:p>
    <w:p w:rsidR="00557BEF" w:rsidRPr="00475E2B" w:rsidRDefault="00A70CBF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为了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加强对单位档案工作的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管理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，将档案工作纳入单位的整体发展计划，列入单位议事日程，督促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部门按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部门领导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和档案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管理人员的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要求做好应做的工作。</w:t>
      </w:r>
      <w:r w:rsidR="00557BEF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各部门应保管好本部门应归档的案卷，注意文件材料的安全和保密。</w:t>
      </w:r>
    </w:p>
    <w:p w:rsidR="007C17F8" w:rsidRPr="00475E2B" w:rsidRDefault="00A70CBF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档案管理人员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负责本单位文件材料的形成、积累、保管和整理立卷归档工作，保证归档文件材料完整、准确、系统。归档案卷</w:t>
      </w:r>
      <w:proofErr w:type="gramStart"/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做到组卷</w:t>
      </w:r>
      <w:proofErr w:type="gramEnd"/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合理，页号编写准确，案卷目录清楚，案卷标题简明扼要。</w:t>
      </w:r>
    </w:p>
    <w:p w:rsidR="007C17F8" w:rsidRPr="00475E2B" w:rsidRDefault="00557BEF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档案管理人员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同时需完成下列工作：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1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</w:t>
      </w:r>
      <w:r w:rsidR="00557BEF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完善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档案管理制度，确保档案的完整与安全。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2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）按档案馆要求对档案进行分类、整理、编目，并编制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检索工具。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二</w:t>
      </w:r>
      <w:r w:rsidR="00557BEF"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．</w:t>
      </w: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文件材料归档范围</w:t>
      </w:r>
      <w:bookmarkStart w:id="0" w:name="_GoBack"/>
      <w:bookmarkEnd w:id="0"/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1.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所有国家机关</w:t>
      </w:r>
      <w:r w:rsidR="00A97F05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下达和</w:t>
      </w:r>
      <w:r w:rsidR="00557BEF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批示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的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文件材料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2.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</w:t>
      </w:r>
      <w:r w:rsidR="00557BEF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的文件材料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1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各部门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召开的工作会议、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理事会、成员大会等各种文件材料（包括会议纪要和会议决议，包括声像材料）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C56101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A97F05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单位与外界签署的所有具有法律效力的文件、合同。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3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）反映本</w:t>
      </w:r>
      <w:r w:rsidR="00A97F05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各项业务活动和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通信技术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的专业材料；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4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在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开展各项工作时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形成的财务报表、预决算报告、账簿、凭证、审计等文件材料；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5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单位各部门在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工作中形成的文件材料；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6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成立、撤销、更名、启用印章、章程、制度、组织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沿革、大事记、年鉴、文件汇编、荣誉奖励证书、凭证性实物、重要大型活动等声像文件材料；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0A1D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7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E3199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上报下发的任免、培训、党（团）员职工花名册、辞（退）职、开除、伤残、奖惩、离退休、抚恤、死亡等工作形成的文件材料；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6D748E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8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）本</w:t>
      </w:r>
      <w:r w:rsidR="000A1D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与外商签订的条约、协定、议定书、合同和请示、报告、计划、考察总结、会议纪要、声像材料等；</w:t>
      </w:r>
    </w:p>
    <w:p w:rsidR="006D7C28" w:rsidRPr="00475E2B" w:rsidRDefault="006D7C2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</w:t>
      </w:r>
      <w:r w:rsidR="006D748E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9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）所有保密文件。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三</w:t>
      </w:r>
      <w:r w:rsidR="00E532C6"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、财务</w:t>
      </w: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文件材料归档制度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凡是本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单位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会计工作中形成的具有长远的历史查考价值和在一定时期内</w:t>
      </w:r>
      <w:proofErr w:type="gramStart"/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起依据</w:t>
      </w:r>
      <w:proofErr w:type="gramEnd"/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作用的会计材料，均属归档范围。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1.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财务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各种凭证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2.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财务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各种</w:t>
      </w:r>
      <w:proofErr w:type="gramStart"/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帐簿</w:t>
      </w:r>
      <w:proofErr w:type="gramEnd"/>
    </w:p>
    <w:p w:rsidR="00E532C6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3.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财务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各种报表</w:t>
      </w:r>
    </w:p>
    <w:p w:rsidR="007C17F8" w:rsidRPr="00475E2B" w:rsidRDefault="007C17F8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>4.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财务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移交清册、</w:t>
      </w:r>
      <w:r w:rsidR="00E532C6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财务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档案保管、销毁清册等</w:t>
      </w:r>
    </w:p>
    <w:p w:rsidR="007C17F8" w:rsidRPr="00475E2B" w:rsidRDefault="00E532C6" w:rsidP="003332A7">
      <w:pPr>
        <w:autoSpaceDE w:val="0"/>
        <w:autoSpaceDN w:val="0"/>
        <w:adjustRightInd w:val="0"/>
        <w:spacing w:line="480" w:lineRule="exact"/>
        <w:ind w:firstLineChars="20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四、</w:t>
      </w:r>
      <w:r w:rsidR="007C17F8"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档案保管制度</w:t>
      </w:r>
    </w:p>
    <w:p w:rsidR="00E532C6" w:rsidRPr="00475E2B" w:rsidRDefault="00E532C6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档案人员要维护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本单位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档案的完整与安全，最大限度地延长档案的寿命。档案排列有序</w:t>
      </w:r>
      <w:r w:rsidR="007C17F8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 xml:space="preserve"> 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、查找方便，调卷迅速、准确。</w:t>
      </w:r>
    </w:p>
    <w:p w:rsidR="00E532C6" w:rsidRPr="00475E2B" w:rsidRDefault="00E532C6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档案收进移出严格履行手续，认真填写收进移出登记本。</w:t>
      </w:r>
    </w:p>
    <w:p w:rsidR="00E532C6" w:rsidRPr="00475E2B" w:rsidRDefault="00E532C6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3.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库房应有防火、防盗、防尘、防光、防潮、防虫鼠等安全措施，保持库房整齐清洁</w:t>
      </w:r>
      <w:r w:rsidR="007C17F8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 xml:space="preserve"> 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、通风良好、做好温湿度测定记录。</w:t>
      </w:r>
    </w:p>
    <w:p w:rsidR="004606DC" w:rsidRPr="00475E2B" w:rsidRDefault="00E532C6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4.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库内严禁吸烟，非库房管理人员不得随便进入，确保档案安全。</w:t>
      </w:r>
    </w:p>
    <w:p w:rsidR="007C17F8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5.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经常检查档案资料保管情况，清除隐患，发现问题及时采取有效措施解决。</w:t>
      </w:r>
    </w:p>
    <w:p w:rsidR="007C17F8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五、</w:t>
      </w:r>
      <w:r w:rsidR="007C17F8"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档案借阅利用制度</w:t>
      </w:r>
    </w:p>
    <w:p w:rsidR="004606DC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工作人员借阅档案，一般应在档案室查阅。确因工作需要借出使用时，应办理借阅登记手续。借出时间一般</w:t>
      </w:r>
      <w:r w:rsidR="007C17F8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 xml:space="preserve">1-2 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周，用完后及时归还。</w:t>
      </w:r>
    </w:p>
    <w:p w:rsidR="007C17F8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借阅档案人员应爱护档案，不得拆卷、涂改和污损，防止丢失、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损坏。否则，追究有关人员责任。</w:t>
      </w:r>
    </w:p>
    <w:p w:rsidR="004606DC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2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六、</w:t>
      </w:r>
      <w:r w:rsidR="007C17F8" w:rsidRPr="00475E2B">
        <w:rPr>
          <w:rFonts w:asciiTheme="minorEastAsia" w:hAnsiTheme="minorEastAsia" w:cs="仿宋_GB2312" w:hint="eastAsia"/>
          <w:b/>
          <w:color w:val="000000"/>
          <w:kern w:val="0"/>
          <w:sz w:val="28"/>
          <w:szCs w:val="28"/>
        </w:rPr>
        <w:t>档案保密制度</w:t>
      </w:r>
    </w:p>
    <w:p w:rsidR="004606DC" w:rsidRPr="00475E2B" w:rsidRDefault="00CC16C5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1.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严格按照国家关于档案保密范围的规定，对不同密级的档案采取相应的保密措施。</w:t>
      </w:r>
    </w:p>
    <w:p w:rsidR="004606DC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2.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凡有密级的档案材料以及涉及本单位切身利益、重大经济权益的档案材料，需经领导批准，方可查阅。</w:t>
      </w:r>
    </w:p>
    <w:p w:rsidR="004606DC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3.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档案人员严格执行保密工作的规章制度，切实加强档案材料的管理，做到不丢失、不损坏、不泄密。</w:t>
      </w:r>
    </w:p>
    <w:p w:rsidR="007C17F8" w:rsidRPr="00475E2B" w:rsidRDefault="004606DC" w:rsidP="003332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Theme="minorEastAsia" w:hAnsiTheme="minorEastAsia" w:cs="黑体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4.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本单位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工作人员在涉外</w:t>
      </w: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工作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时及档案人员在接待查阅人员时，要严格掌握保</w:t>
      </w:r>
      <w:r w:rsidR="007C17F8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 xml:space="preserve"> 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密范围和尺度，并明确提出保密要求，如有违犯制度造成损失者，视情节轻重给予处分</w:t>
      </w:r>
      <w:r w:rsidR="007C17F8" w:rsidRPr="00475E2B">
        <w:rPr>
          <w:rFonts w:asciiTheme="minorEastAsia" w:hAnsiTheme="minorEastAsia" w:cs="仿宋_GB2312"/>
          <w:color w:val="000000"/>
          <w:kern w:val="0"/>
          <w:sz w:val="28"/>
          <w:szCs w:val="28"/>
        </w:rPr>
        <w:t xml:space="preserve"> </w:t>
      </w:r>
      <w:r w:rsidR="007C17F8"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。</w:t>
      </w:r>
    </w:p>
    <w:p w:rsidR="00F1127F" w:rsidRPr="00475E2B" w:rsidRDefault="00F1127F" w:rsidP="007C17F8">
      <w:pPr>
        <w:rPr>
          <w:rFonts w:asciiTheme="minorEastAsia" w:hAnsiTheme="minorEastAsia" w:cs="黑体"/>
          <w:color w:val="000000"/>
          <w:kern w:val="0"/>
          <w:sz w:val="28"/>
          <w:szCs w:val="28"/>
        </w:rPr>
      </w:pPr>
    </w:p>
    <w:p w:rsidR="004606DC" w:rsidRPr="00475E2B" w:rsidRDefault="004606DC" w:rsidP="007C17F8">
      <w:pPr>
        <w:rPr>
          <w:rFonts w:asciiTheme="minorEastAsia" w:hAnsiTheme="minorEastAsia" w:cs="黑体"/>
          <w:color w:val="000000"/>
          <w:kern w:val="0"/>
          <w:sz w:val="28"/>
          <w:szCs w:val="28"/>
        </w:rPr>
      </w:pPr>
    </w:p>
    <w:p w:rsidR="004606DC" w:rsidRPr="00475E2B" w:rsidRDefault="004606DC" w:rsidP="004606DC">
      <w:pPr>
        <w:ind w:firstLineChars="1200" w:firstLine="3360"/>
        <w:jc w:val="right"/>
        <w:rPr>
          <w:rFonts w:asciiTheme="minorEastAsia" w:hAnsiTheme="minorEastAsia" w:cs="黑体"/>
          <w:color w:val="000000"/>
          <w:kern w:val="0"/>
          <w:sz w:val="28"/>
          <w:szCs w:val="28"/>
        </w:rPr>
      </w:pPr>
    </w:p>
    <w:p w:rsidR="004606DC" w:rsidRPr="00475E2B" w:rsidRDefault="004606DC" w:rsidP="004606DC">
      <w:pPr>
        <w:ind w:firstLineChars="1200" w:firstLine="3360"/>
        <w:jc w:val="right"/>
        <w:rPr>
          <w:rFonts w:asciiTheme="minorEastAsia" w:hAnsiTheme="minorEastAsia" w:cs="黑体"/>
          <w:color w:val="000000"/>
          <w:kern w:val="0"/>
          <w:sz w:val="28"/>
          <w:szCs w:val="28"/>
        </w:rPr>
      </w:pPr>
    </w:p>
    <w:p w:rsidR="004606DC" w:rsidRPr="00475E2B" w:rsidRDefault="004606DC" w:rsidP="004606DC">
      <w:pPr>
        <w:ind w:firstLineChars="1200" w:firstLine="3360"/>
        <w:jc w:val="right"/>
        <w:rPr>
          <w:rFonts w:asciiTheme="minorEastAsia" w:hAnsiTheme="minorEastAsia" w:cs="黑体"/>
          <w:color w:val="000000"/>
          <w:kern w:val="0"/>
          <w:sz w:val="28"/>
          <w:szCs w:val="28"/>
        </w:rPr>
      </w:pPr>
    </w:p>
    <w:p w:rsidR="004606DC" w:rsidRPr="00475E2B" w:rsidRDefault="006D748E" w:rsidP="00475E2B">
      <w:pPr>
        <w:autoSpaceDE w:val="0"/>
        <w:autoSpaceDN w:val="0"/>
        <w:adjustRightInd w:val="0"/>
        <w:ind w:firstLineChars="200" w:firstLine="560"/>
        <w:jc w:val="righ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475E2B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北京电信技术发展产业协会</w:t>
      </w:r>
    </w:p>
    <w:p w:rsidR="003E799F" w:rsidRPr="00475E2B" w:rsidRDefault="003E799F" w:rsidP="004606DC">
      <w:pPr>
        <w:ind w:firstLineChars="1200" w:firstLine="3360"/>
        <w:jc w:val="right"/>
        <w:rPr>
          <w:rFonts w:asciiTheme="minorEastAsia" w:hAnsiTheme="minorEastAsia"/>
          <w:sz w:val="28"/>
          <w:szCs w:val="28"/>
        </w:rPr>
      </w:pPr>
      <w:r w:rsidRPr="00475E2B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>2005年10月22日</w:t>
      </w:r>
    </w:p>
    <w:sectPr w:rsidR="003E799F" w:rsidRPr="00475E2B" w:rsidSect="00475E2B">
      <w:headerReference w:type="default" r:id="rId7"/>
      <w:pgSz w:w="11906" w:h="16838"/>
      <w:pgMar w:top="1440" w:right="1800" w:bottom="1440" w:left="1800" w:header="567" w:footer="283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83" w:rsidRDefault="006D3483" w:rsidP="00C96F43">
      <w:r>
        <w:separator/>
      </w:r>
    </w:p>
  </w:endnote>
  <w:endnote w:type="continuationSeparator" w:id="0">
    <w:p w:rsidR="006D3483" w:rsidRDefault="006D3483" w:rsidP="00C9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83" w:rsidRDefault="006D3483" w:rsidP="00C96F43">
      <w:r>
        <w:separator/>
      </w:r>
    </w:p>
  </w:footnote>
  <w:footnote w:type="continuationSeparator" w:id="0">
    <w:p w:rsidR="006D3483" w:rsidRDefault="006D3483" w:rsidP="00C9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2B" w:rsidRDefault="00475E2B">
    <w:pPr>
      <w:pStyle w:val="a3"/>
    </w:pPr>
    <w:r>
      <w:rPr>
        <w:noProof/>
      </w:rPr>
      <w:drawing>
        <wp:inline distT="0" distB="0" distL="0" distR="0">
          <wp:extent cx="1837839" cy="36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8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E2B" w:rsidRDefault="00475E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C617C"/>
    <w:multiLevelType w:val="hybridMultilevel"/>
    <w:tmpl w:val="17B8480A"/>
    <w:lvl w:ilvl="0" w:tplc="08C2641A">
      <w:start w:val="1"/>
      <w:numFmt w:val="japaneseCounting"/>
      <w:lvlText w:val="%1．"/>
      <w:lvlJc w:val="left"/>
      <w:pPr>
        <w:ind w:left="1287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7F8"/>
    <w:rsid w:val="000A1DF8"/>
    <w:rsid w:val="003332A7"/>
    <w:rsid w:val="003E799F"/>
    <w:rsid w:val="004606DC"/>
    <w:rsid w:val="00475E2B"/>
    <w:rsid w:val="004E7554"/>
    <w:rsid w:val="00557BEF"/>
    <w:rsid w:val="005B077B"/>
    <w:rsid w:val="006D3483"/>
    <w:rsid w:val="006D748E"/>
    <w:rsid w:val="006D7C28"/>
    <w:rsid w:val="007B69FF"/>
    <w:rsid w:val="007C17F8"/>
    <w:rsid w:val="007E2376"/>
    <w:rsid w:val="008A19E5"/>
    <w:rsid w:val="00976498"/>
    <w:rsid w:val="00A70CBF"/>
    <w:rsid w:val="00A736FF"/>
    <w:rsid w:val="00A97F05"/>
    <w:rsid w:val="00C56101"/>
    <w:rsid w:val="00C90E81"/>
    <w:rsid w:val="00C96F43"/>
    <w:rsid w:val="00CC16C5"/>
    <w:rsid w:val="00E31996"/>
    <w:rsid w:val="00E532C6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FEA6C-2370-4511-9EA7-0B1197F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F43"/>
    <w:rPr>
      <w:sz w:val="18"/>
      <w:szCs w:val="18"/>
    </w:rPr>
  </w:style>
  <w:style w:type="paragraph" w:styleId="a5">
    <w:name w:val="List Paragraph"/>
    <w:basedOn w:val="a"/>
    <w:uiPriority w:val="34"/>
    <w:qFormat/>
    <w:rsid w:val="00557B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210</Words>
  <Characters>1198</Characters>
  <Application>Microsoft Office Word</Application>
  <DocSecurity>0</DocSecurity>
  <Lines>9</Lines>
  <Paragraphs>2</Paragraphs>
  <ScaleCrop>false</ScaleCrop>
  <Company>TDIA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周继红</dc:creator>
  <cp:keywords/>
  <dc:description/>
  <cp:lastModifiedBy>User</cp:lastModifiedBy>
  <cp:revision>24</cp:revision>
  <dcterms:created xsi:type="dcterms:W3CDTF">2012-08-01T01:25:00Z</dcterms:created>
  <dcterms:modified xsi:type="dcterms:W3CDTF">2017-09-12T09:32:00Z</dcterms:modified>
</cp:coreProperties>
</file>